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rtl/>
        </w:rPr>
        <w:t xml:space="preserve">اختبار مبحث التربية الإسلامية </w:t>
      </w:r>
      <w:r>
        <w:rPr>
          <w:rFonts w:ascii="Times New Roman" w:eastAsia="Times New Roman" w:hAnsi="Times New Roman" w:cs="Times New Roman" w:hint="cs"/>
          <w:b/>
          <w:bCs/>
          <w:color w:val="1F1F1F"/>
          <w:kern w:val="36"/>
          <w:sz w:val="28"/>
          <w:szCs w:val="28"/>
          <w:rtl/>
        </w:rPr>
        <w:t xml:space="preserve">لمنتصف الفصل  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rtl/>
        </w:rPr>
        <w:t>- الصف الحادي عشر</w:t>
      </w:r>
      <w:r>
        <w:rPr>
          <w:rFonts w:ascii="Times New Roman" w:eastAsia="Times New Roman" w:hAnsi="Times New Roman" w:cs="Times New Roman" w:hint="cs"/>
          <w:b/>
          <w:bCs/>
          <w:color w:val="1F1F1F"/>
          <w:kern w:val="36"/>
          <w:sz w:val="28"/>
          <w:szCs w:val="28"/>
          <w:rtl/>
        </w:rPr>
        <w:t xml:space="preserve">   الفصل الأول 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kern w:val="36"/>
          <w:sz w:val="28"/>
          <w:szCs w:val="28"/>
          <w:rtl/>
        </w:rPr>
        <w:t xml:space="preserve">اسم الطالب: ............................................. 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rtl/>
        </w:rPr>
      </w:pPr>
      <w:r w:rsidRPr="008D6B48">
        <w:rPr>
          <w:rFonts w:ascii="Times New Roman" w:eastAsia="Times New Roman" w:hAnsi="Times New Roman" w:cs="Times New Roman"/>
          <w:noProof/>
          <w:color w:val="1F1F1F"/>
          <w:sz w:val="28"/>
          <w:szCs w:val="28"/>
          <w:rtl/>
        </w:rPr>
        <w:pict>
          <v:line id="1027" o:spid="_x0000_s1026" style="position:absolute;left:0;text-align:left;flip:x;z-index:251660288;visibility:visible;mso-wrap-distance-left:0;mso-wrap-distance-right:0" from="-33pt,7.35pt" to="488.25pt,7.35pt" strokeweight="2.25pt">
            <v:stroke joinstyle="miter"/>
          </v:line>
        </w:pic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س1: التركيب القرآني الذي يُقصد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به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"دين الله تعالى" في قوله تعالى: ﴿وَاعْتَصِمُوا بِحَبْلِ اللَّهِ جَمِيعًا﴾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bookmarkStart w:id="0" w:name="_GoBack"/>
      <w:bookmarkEnd w:id="0"/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بِحَبْلِ اللَّهِ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جَمِيعًا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حَقَّ تُقَاتِهِ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وَلَا تَفَرَّقُوا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اللفظ القرآني الذي يعني "حافة الشيء وطرفه" في قوله تعالى: ﴿وَكُنْتُمْ عَلَى شَفَا حُفْرَةٍ مِنَ النَّارِ﴾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حُفْرَةٍ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شَفَا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أَنْقَذَكُمْ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الْبَيِّنَاتُ</w:t>
      </w:r>
      <w:proofErr w:type="spellEnd"/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الحكم الشرعي للقيام بفرض "الأمر بالمعروف والنهي عن المنكر" على مستوى الأمة كما بيّنت آيات سورة آل عمران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سنة مؤكدة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فرض عين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فرض كفاية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مباح مستحب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ولد الصحابي الجليل راوي حديث اتقاء الشبهات (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النعمان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بن بشير رضي الله عنهما) في السنة: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الأولى للهجرة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الثالثة للهجرة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الرابعة للهجرة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الثانية للهجرة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س5: المقصود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"المشتبهات" كما ورد في شرح الحديث النبوي الشريف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الأمور التي التبس أمرها وخفي حكمها على كثير من الناس بين الحلال والحرام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المحرمات القطعية التي أجمع العلماء على تحريمها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الواجبات التي كُره فعلها في أوقات مخصوصة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النوافل والمستحبات التي يحرص المسلم على أداءها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ترك الرسول صلى الله عليه وسلم أكل تمرة ساقطة وجدها في بيته خشية أن تكون من مال الصدقة يُعدّ مثالاً مباشراً على خلق: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الحلال البين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الورع واتقاء الشبهات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 xml:space="preserve">ج) الرخصة الشرعية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النفاق العملي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إنكار حكم شرعي قطعي معلوم من الدين بالضرورة (كإنكار فرضية الصلاة أو حرمة الزنا) يُصنّف شرعاً بأنه: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نفاق عملي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شرك أصغر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كفر اعتقادي (أكبر)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بدعة حسنة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س8: فسّر النبي صلى الله عليه وسلم "الشرك الأصغر" في الحديث الشريف المروي عنه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إنكار وجود الله تعالى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سب الذات الإلهية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النفاق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الاعتقادي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الرياء في العبادات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إظهار الإيمان باللسان مع إبطان الكفر والعداوة في القلب هو تعريف: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النفاق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الاعتقادي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النفاق العملي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الشرك الأصغر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الكفر العملي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تُعرّف "البدعة السيئة" في الشريعة الإسلامية بأنه: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الأخذ بالرخص الشرعية عند المشقة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إحداث أمر في الدين لا أصل له في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الشرع</w:t>
      </w:r>
      <w:proofErr w:type="spellEnd"/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المعصية الناتجة عن الكسل والتراخي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استخدام الوسائل التكنولوجية في العبادات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المعيار الأساسي والوحيد للمفاضلة بين البشر جميعاً في الشريعة الإسلامية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النسب والحسب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الغنى والمال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التقوى والعمل الصالح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القوة واللون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التشريع الذي يكفل تكريم الإنسان وحفظ كرامته الآدمية بعد وفاته وموته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تقسيم التركة بين الورثة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كتابة الوصية الشرعية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قضاء الديون والالتزامات المالية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تغسيله وتكفينه والصلاة عليه ودفنه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س13: المظهر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التكريِمي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المذكور في قوله تعالى: ﴿وَلَقَدْ كَرَّمْنَا بَنِي آدَمَ وَحَمَلْنَاهُمْ فِي الْبَرِّ وَالْبحرِ﴾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 xml:space="preserve">أ) تسخير الكون والأنعام والمراكب للإنسان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جعل الإنسان معصوماً عن الخطأ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إيجاب أداء العبادات الشاقة عليه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توفير المال والجاه لجميع البشر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الحكم الشرعي الأصلي للزواج بالنسبة للشخص البالغ القادر عليه هو أنه: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فرض عين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مندوب (مستحب)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مباح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مكروه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تُعرّف "الخِطبة" في مقدمات الزواج في الشريعة وقانون الأحوال الشخصية بأنها: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عقد رسمي يبيح الخلوة بين الطرفين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اتفاق مالي بين أسر ال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>زوجين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وعد بالزواج وطلب الرجل المرأة للزواج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إشهار عقد الزواج ودفع المهر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س16: الأساس الأول الذي أوصى النبي صلى الله عليه وسلم بمراعاته عند اختيار الزوجة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الحسب والنسب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المال والجاه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الجمال الظاهر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الدين والأخلاق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س17: يُقصد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"الجهاد بالمعنى العام" في الشريعة الإسلامية: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بذل الوسع والطاقة في فعل ما أمر الله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به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واجتناب ما نهى عنه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القتال المباشر بالسلاح في المعركة حصراً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إعلان الحرب الشاملة على الأعداء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التبرع بالمال لبناء المنشآت العسكرية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س18: الحكم الشرعي الأصلي للجهاد بالمعنى الخاص (مباشرة القتال ومحاربة المعتدين) في الإسلام هو أنه: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فرض عين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فرض كفاية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سنة مؤكدة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مباح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س19: يتحول الجهاد بالمعنى الخاص إلى "فرض عين" على القادرين من المسلمين في حالة: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السفر لطلب العلم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المبادرات الشخصية للفرد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إذا أعلنت الدولة النفير العام أو داهم العدو البلاد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الرغبة في تحصيل المغانم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س20: الجهة التي تملك حكراً صلاحية إعلان الجهاد وخوض الحرب بالمعنى الخاص هي: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الجماعات والأحزاب الخاصة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وجهاء القبائل والعشائر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أصحاب الأموال والتجار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الدولة وولي الأمر حصراً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س21: معنى التركيب القرآني ﴿الْقَرْحُ﴾ في قوله تعالى: ﴿مِنْ بَعْدِ مَا أَصَابَهُمُ الْقَرْحُ﴾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الجِراح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الخوف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النقص في الأموال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التعب الشديد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س22: تقع منطقة "حمراء الأسد" التي خرج إليها المسلمون عقب معركة أُحُد على بُعد 12 كم جنوب: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المسجد الحرام بمكة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المسجد النبوي بالمدينة المنورة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جبل أُحُد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المسجد الأقصى بالقدس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س23: شعار المؤمنين الذي قالوه عندما حاول المشركون تخويفهم بقولهم ﴿إِنَّ النَّاسَ قَدْ جَمَعُوا لَكُمْ فَاخْشَوْهُمْ﴾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إِنَّا لِلَّهِ وَإِنَّا إِلَيْهِ رَاجِعُونَ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لَا حَوْلَ وَلَا قُوَّةَ إِلَّا بِاللَّهِ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حَسْبُنَا اللَّهُ وَنِعْمَ الْوَكِيلُ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سُبْحَانَ اللَّهِ وَبِحَمْدِهِ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س24: الدلالة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التكريمية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الخاصة والمكانة العالية في قوله تعالى عن الشهداء ﴿بَلْ أَحْيَاءٌ عِنْدَ رَبِّهِمْ يُرْزَقُونَ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* فَرِحِين ..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﴾ تكمن في تركيب: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أَمْوَاتًا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يُرْزَقُونَ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فَرِحِينَ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عِنْدَ رَبِّهِمْ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س25: تُعرّف "العزيمة" في الأحكام الشرعية بأنها: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الأخذ بالأحكام الأصلية التي شرعها الله تشريعاً عاماً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ما شرعه الله تخفيفاً على العباد في حالات خاصة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استثنائية الأحكام لضرورة شديدة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ترك الواجبات عند وجود المشقة اليسيرة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س26: من أمثلة "الرخصة" الشرعية في الممارسات والعبادات الإسلامية: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أداء الصلوات الخمس تامّة في أوقاتها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قصر الصلاة الرباعية في السفر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صيام شهر رمضان للمقيم الصحيح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أداء زكاة الأموال للمستحقين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س27: الحكم الشرعي للعمل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"العزيمة" في الحالة الأصلية للمكلف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مباح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مستحب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واجب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مكروه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س28: السبب المباشر لخروج جيش المسلمين في معركة مؤتة سنة 8هـ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اعتداء الروم على تجار المسلمين في مكة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نقض قريش لبنود صلح الحديبية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محاصرة جيش الروم للمدينة المنورة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قتل أمير الشام لمبعوث رسول الله 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sym w:font="AGA Arabesque" w:char="F065"/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س29: 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bdr w:val="none" w:sz="0" w:space="0" w:color="auto" w:frame="1"/>
          <w:rtl/>
        </w:rPr>
        <w:t>ترتيب القادة في غزوة مؤتة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زيد 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ثم جعفر ثم ابن </w:t>
      </w:r>
      <w:proofErr w:type="spellStart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>رواحة</w:t>
      </w:r>
      <w:proofErr w:type="spellEnd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 ثم خالد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ب) 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زيد ثم ابن </w:t>
      </w:r>
      <w:proofErr w:type="spellStart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>رواحة</w:t>
      </w:r>
      <w:proofErr w:type="spellEnd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 ثم جعفر ثم خالد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خالد ثم زيد ثم جعفر ثم ابن </w:t>
      </w:r>
      <w:proofErr w:type="spellStart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>رواحة</w:t>
      </w:r>
      <w:proofErr w:type="spellEnd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     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جعفر ثم خالد ثم ابن </w:t>
      </w:r>
      <w:proofErr w:type="spellStart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>رواحة</w:t>
      </w:r>
      <w:proofErr w:type="spellEnd"/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 ثم زيد   </w:t>
      </w:r>
      <w:r>
        <w:rPr>
          <w:rFonts w:ascii="Times New Roman" w:eastAsia="Times New Roman" w:hAnsi="Times New Roman" w:cs="Times New Roman" w:hint="cs"/>
          <w:color w:val="1F1F1F"/>
          <w:sz w:val="36"/>
          <w:szCs w:val="36"/>
        </w:rPr>
        <w:sym w:font="AGA Arabesque" w:char="F074"/>
      </w:r>
      <w:r>
        <w:rPr>
          <w:rFonts w:ascii="Times New Roman" w:eastAsia="Times New Roman" w:hAnsi="Times New Roman" w:cs="Times New Roman" w:hint="cs"/>
          <w:color w:val="1F1F1F"/>
          <w:sz w:val="36"/>
          <w:szCs w:val="36"/>
          <w:rtl/>
        </w:rPr>
        <w:t xml:space="preserve"> جميعا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س30: الصحابي الجليل الذي لقّبه النبي صلى الله عليه وسلم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"سيف من سيوف الله" بعد توليه قيادة جيش مؤتة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جعفر بن أبي طالب رضي الله عنه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خالد بن الوليد رضي الله عنه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زيد بن حارثة رضي الله عنه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الحارث بن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عمير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الأزدي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رضي الله عنه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س31: المكان الذي بُني فيه مقام الصحابي الجليل الحارث بن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عمير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الأزدي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رضي الله عنه في الأردن هو بلدة بصيرا في محافظة: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الكرك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معان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الطفيلة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إربد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س32: يُقصد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"التحريم المؤبد" في النكاح: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تحريم زواج المرأة لسبب طارئ يزول بزواله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تحريم الجمع بين امرأتين بينهما قرابة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</w:t>
      </w:r>
      <w:r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rtl/>
        </w:rPr>
        <w:t xml:space="preserve">تحريم زواج المرأة المتزوجة حتى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rtl/>
        </w:rPr>
        <w:t>تطلق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د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النساء اللاتي لا يحل للرجل الزواج بإحداهن أبداً لسبب دائم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س33: من الأصناف المحرمات من النساء تحريماً مؤبداً بسبب "القرابة":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الأمهات والبنات والأخوات والعمات والخالات وبنات الأخ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أمهات الزوجات وزوجات الآباء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الجمع بين أختين في عقد واحد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المرأة المتزوجة من رجل آخر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س34: تحرم "الربيبة" (بنت الزوجة من زوج سابق) تحريماً مؤبداً على الرجل بشرط: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بمجرد العقد على أمها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الدخول بأمها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بلوغ الربيبة سن الرشد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موافقة أوليائها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س35: وثيقة النبي صلى الله عليه وسلم التاريخية التي نظّمت العلاقات بين مكونات المجتمع في المدينة المنورة تُعرّف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حلف الفضول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صلح الحديبية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وثيقة المدينة المنورة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بيعة الرضوان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س36: أول أصل ومظهر أقام عليه النبي صلى الله عليه وسلم المجتمع الإسلامي فور هجرته إلى المدينة المنورة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إنشاء السوق التجاري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إرسال الرسائل للملوك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كتابة الصحيفة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بناء المسجد النبوي الشريف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س37: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إظهار الاحترام لمختلف شرائح المجتمع والتكافل والتضامن والمشاركة في الأفراح، يعتبر من مظاهر: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تعايش الاجتماعي                    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>وحدة الأصل البشري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ج) الت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 xml:space="preserve">عايش السياسي     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</w:t>
      </w:r>
      <w:r>
        <w:rPr>
          <w:rFonts w:ascii="Times New Roman" w:eastAsia="Times New Roman" w:hAnsi="Times New Roman" w:cs="Times New Roman" w:hint="cs"/>
          <w:color w:val="1F1F1F"/>
          <w:sz w:val="28"/>
          <w:szCs w:val="28"/>
          <w:rtl/>
        </w:rPr>
        <w:t>التعايش الاقتصادي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س38: الحكم الشرعي لوجوب نفقة المرأة المتزوجة هو أنها واجبة على: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والدها وإخوانها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زوجها ولو كانت غنية (موسرة)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أبنائها الذكور فقط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بيت مال المسلمين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س39: يجب للزوجة المهر المسمى في الشريعة وقانون الأحوال الشخصية بمجرد: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الخِطبة الشفهية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الدخول الفعلي بالزوجة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العقد الصحيح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إنجاب المولود الأول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س40: الحق المالي للمرأة المذكور في قوله تعالى: ﴿لِلرِّجَالِ نَصِيبٌ مِمَّا تَرَكَ الْوَالِدَانِ وَالْأَقْرَبُونَ وَلِلنِّسَاءِ نَصِيبٌ مِمَّا تَرَكَ الْوَالِدَانِ وَالْأَقْرَبُونَ﴾ هو: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النفقة الواجبة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ب) المهر المسمى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ج) أجرة الرضاعة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د) الميراث الشرعي</w:t>
      </w: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32"/>
          <w:szCs w:val="32"/>
          <w:rtl/>
        </w:rPr>
        <w:t>انتهت الأسئلة</w:t>
      </w:r>
    </w:p>
    <w:p w:rsidR="004E6FB7" w:rsidRDefault="004E6FB7" w:rsidP="004E6FB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32"/>
          <w:szCs w:val="32"/>
          <w:rtl/>
        </w:rPr>
        <w:t>مع دعائي لكم بالتفوق</w:t>
      </w:r>
    </w:p>
    <w:p w:rsidR="004E6FB7" w:rsidRDefault="004E6FB7" w:rsidP="004E6FB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32"/>
          <w:szCs w:val="32"/>
          <w:rtl/>
        </w:rPr>
        <w:t>علي رضـــوان</w:t>
      </w:r>
    </w:p>
    <w:p w:rsidR="004E6FB7" w:rsidRDefault="004E6FB7" w:rsidP="004E6FB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4E6FB7" w:rsidRDefault="004E6FB7" w:rsidP="004E6FB7">
      <w:pPr>
        <w:rPr>
          <w:sz w:val="28"/>
          <w:szCs w:val="28"/>
        </w:rPr>
      </w:pPr>
    </w:p>
    <w:p w:rsidR="000753B9" w:rsidRDefault="000753B9"/>
    <w:sectPr w:rsidR="000753B9" w:rsidSect="008D6B48">
      <w:pgSz w:w="12240" w:h="15840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 Arabesque">
    <w:altName w:val="AGA Arabesque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4E6FB7"/>
    <w:rsid w:val="000753B9"/>
    <w:rsid w:val="002079A4"/>
    <w:rsid w:val="004E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B7"/>
    <w:pPr>
      <w:spacing w:after="160" w:line="259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1262</Words>
  <Characters>7195</Characters>
  <Application>Microsoft Office Word</Application>
  <DocSecurity>0</DocSecurity>
  <Lines>59</Lines>
  <Paragraphs>16</Paragraphs>
  <ScaleCrop>false</ScaleCrop>
  <Company/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2026-10-22T19:22:00Z</dcterms:created>
  <dcterms:modified xsi:type="dcterms:W3CDTF">2026-10-22T19:22:00Z</dcterms:modified>
</cp:coreProperties>
</file>