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BA" w:rsidRPr="00C65575" w:rsidRDefault="007010BA" w:rsidP="007010BA">
      <w:pPr>
        <w:pBdr>
          <w:bottom w:val="single" w:sz="12" w:space="1" w:color="auto"/>
        </w:pBdr>
        <w:bidi/>
        <w:spacing w:after="160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امتحان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الوحدة الأولى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/ا.ث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1- كل مما </w:t>
      </w: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يأتي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من السبع الطوال ما عدا: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عمران        ب- النساء               ج- الإسراء            د- الإنعام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2- إذا أيقن المسلم بسعة علم الله تعالى دعاه ذلك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الى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يظل ملتزما بأمر الله                             ب- بعيدا عما يغضب الله من أقوال وأفعال    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ج-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يستحي من الله فيما يهم بالقيام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به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د- جميع ما ذكر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3- (فيغفر لمن يشاء ويعذب من يشاء) ورد في الآية أحد مظاهر عظمة الله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الاتية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أ- رحمة الله وعدله         ب- سعة علم الله         ج- سعة ملك الله       د-كمال قدرة الله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4-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الاية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التي تعني الاستسلام لأمر الله تعالى: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(لا يكلف الله نفسا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وسعها)          ب- (واليك المصير)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ج- (غفرانك </w:t>
      </w: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ربنا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واليك المصير)                  د-(وقالوا سمعنا واطعنا )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5- (</w:t>
      </w: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لها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ما كسبت وعليها ما اكتسبت) من مبادئ الشريعة الواردة في الآية: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يسر الشريعة وسهولة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احكامها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ب- مسؤولية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الانسان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عن عمله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ج-عدم التفريق بين الرسل                         د- جميع ما ذكر    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6- شعور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الانسان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في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اعماقه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بوجود قوة يلجا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اليها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وبخاصة في أوقات الشدة والضيق حين ينقطع الرجاء من الخلق وان هذه القوة هي القادرة على إنقاذه مما هو فيه، يشير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الى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مفهوم: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دلائل وجود الله          ب- دليل الفطرة        ج- دليل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الهداية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د- دليل نقلي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7- كل برهان يتوصل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به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العقل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الى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اثبات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حقيقة معينة، هو مفهوم: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الدلائل العقلية          ب- دليل الفطرة    ج- الدلائل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النقلية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د- دليل السببية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lastRenderedPageBreak/>
        <w:t xml:space="preserve">8- يظهر دليل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الاتقان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في الدقة البالغة في: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خلق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الانسان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وتكوينه    ب- تنظيم الكون       ج- خلق النباتات والحيوانات         د- جميع ما ذكر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9- أحد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الاتي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لا يؤدي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اليه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دوران الأرض حول الشمس ودورانها حول نفسها: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أ- اختلاف الفصول         ب- تعاقب الليل والنهار     ج- المد والجزر        د- أ+ب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10- من أسباب انحراف النفس البشرية وفساد الفطرة: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كثرة </w:t>
      </w: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المغريات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والشهوات         ب- الصحبة السيئة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ج- المال                                د- تأثير البيئة 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11- (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ام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يقولون تقوله بل لا يؤمنون فليأتوا بحديث مثله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كانوا صادقين) تشير الآية الكريمة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الى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مفهوم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الاعجاز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القرآني                ب- مرحلة التحدي بمثل القران الكريم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ج- مرحلة التحدي بسورة واحدة         د-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الاعجاز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البياني    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12-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اخبار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القران الكريم بأمور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واحداث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سوف تقع مستقبلا ثم وقعت كما أخبر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بها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القران الكريم: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الاعجاز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القرآني            ب-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الاعجاز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العلمي     ج-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الاعجاز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الغيبي    د-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الاعجاز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التشريعي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13- تقديم لفظ (السارق) على (السارقة) في القران يشير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الى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السرقة قد </w:t>
      </w: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تحصل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من الرجال أكثر من النساء         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ب- السرقة </w:t>
      </w: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تحصل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من النساء أكثر من الرجال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ج- التشديد على حرمة السرقة                             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د- النهي عن السرقة للرجال والنساء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14-مؤلف كتاب (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الاعجاز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البياني للقران)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ابي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بكر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الباقلاني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ب- عائشة عبد الرحم</w:t>
      </w:r>
      <w:r w:rsidRPr="00C65575">
        <w:rPr>
          <w:rFonts w:asciiTheme="minorHAnsi" w:eastAsiaTheme="minorHAnsi" w:hAnsiTheme="minorHAnsi" w:cstheme="minorBidi" w:hint="eastAsia"/>
          <w:b/>
          <w:bCs/>
          <w:sz w:val="28"/>
          <w:szCs w:val="28"/>
          <w:rtl/>
        </w:rPr>
        <w:t>ن</w:t>
      </w: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(بنت الشاطئ)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ج-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الامام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النووي              د-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كيث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مور</w:t>
      </w:r>
      <w:proofErr w:type="spellEnd"/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lastRenderedPageBreak/>
        <w:t xml:space="preserve">15- دعوة الناس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الى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كل خير وفضيلة ونهيهم عن كل شر ورذيلة، هو مفهوم: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الامر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بالمعروف               ب- النهي عن المنكر  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ج- </w:t>
      </w: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الإيجابية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            د- أ+ب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16- تشبيه النبي عليه السلام حال المجتمع الذي يترك مهمة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الامر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بالمعروف والنهي عن المنكر بحال ركاب السفينة الذين لا يأخذون على يد من يريد خرقها، فيغرقون جميعا، يشير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الى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الامر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بالمعروف والنهي عن المن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ك</w:t>
      </w: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ر يعد سببا في: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تحقيق خيرية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الامة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الإسلامية                   ب- استقرار المجتمع وامن الوطن وسلامته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ج-نيل السعادة والفلاح في الدنيا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والاخرة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د- جميع ما ذكر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17- يشترط في القائم بالأمر بالمعروف والنهي عن المنكر العلم بما يأمر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به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او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ينهى عنه، والسبب: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لان العنف والقسوة يؤديان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الى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النفور          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ب- لان القدوة الحسنة لها أثر في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الاخرين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أكثر من القول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ج- لكيلا يضر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افراد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المجتمع بإيقاعهم في المفاسد التي يسببها الجهل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د- لينال ثقة ومحبة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الاخرين</w:t>
      </w:r>
      <w:proofErr w:type="spellEnd"/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18- </w:t>
      </w:r>
      <w:r w:rsidRPr="00C65575"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  <w:t>(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يسئلونك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عن الساعة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ايان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مرساها قل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انما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علمها عند ربي لا يجليها لوقتها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هو) تدل الآية على: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علامات الساعة                                                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ب- استأثر الله بعلم وقت اليوم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الاخر</w:t>
      </w:r>
      <w:proofErr w:type="spellEnd"/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ج- لم يطلع الله أحد من خلقه على علم وقت اليوم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الاخر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د- ب+ج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19- (ومن أراد </w:t>
      </w:r>
      <w:proofErr w:type="spellStart"/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الاخرة</w:t>
      </w:r>
      <w:proofErr w:type="spellEnd"/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وسعى لها</w:t>
      </w: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سعيها وهو مؤمن فأولئك كان سعيهم مشكورا) تدل الآية على: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ربط كثير من نصوص القران والسنة بين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الايمان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بالله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والايمان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باليوم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الاخر</w:t>
      </w:r>
      <w:proofErr w:type="spellEnd"/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ب- دعوة القران والسنة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الى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العمل لليوم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الاخر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والاستعداد له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ج- تأكيد القران والسنة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الايمان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باليوم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الاخر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ركن من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اركان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الايمان</w:t>
      </w:r>
      <w:proofErr w:type="spellEnd"/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د- ذكر اليوم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الاخر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في مواضع كثيرة في القران الكريم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lastRenderedPageBreak/>
        <w:t xml:space="preserve">20- الفئة التي يكون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امرها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الى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الله تعالى،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شاء عذبهم وان شاء تاب عليهم، هم: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أ-المؤمنون          ب- المنافقون       ج-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عصاة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المؤمنون        د-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اهل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الأعراف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21- المرحلة التي تفصل بين الحياة الدنيا والحياة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الاخرة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وتستمر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الى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يوم البعث والنشور هي 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البرزخ             ب- </w:t>
      </w: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الموت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ج- النشور       د- الجنة والنار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22-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احكام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شرعية تتعلق بما يصدر عن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الانسان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من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اقوال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وافعال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وتصرفات: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الاحكام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الفقهية           ب-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ادلة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الاحكام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ج-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الاحكام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الشرعية العملية   د- جميع ما ذكر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23- من ميزات الشريعة الإسلامية التي جعلتها صالحة لكل </w:t>
      </w: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زمان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ومكان: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</w:t>
      </w: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الوسطية  ب-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الاعتدال       ج- الشمول       د- جميع ما ذكر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24- </w:t>
      </w: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من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المسائل التي لا يجوز الاجتهاد فيها: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المسائل </w:t>
      </w: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القطعية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ب- وجوب صوم ست من شوال     ج- وجوب صلاة الضحى      د- جميع ما ذكر 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25- اجتهاد يصدر عن مجموعة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علماء </w:t>
      </w:r>
      <w:proofErr w:type="gramStart"/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توافرت</w:t>
      </w:r>
      <w:proofErr w:type="gramEnd"/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فيهم شروط الاجتهاد</w:t>
      </w: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الاجتهاد           ب- </w:t>
      </w: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الاجتهاد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الجماعي      ج- الاجتهاد المعاصر     د-اجتهاد الخلفاء الراشدين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26-تم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انشاء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مجمع الفقه الإسلامي الدول التابع لمنظمة التعاون الإسلامي في: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جدة          ب- مصر          ج- جامع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الازهر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          د- دمشق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27- أحد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الاتي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يجوز التبرع فيه لان حياة المتبرع لا تعتمد عليه: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القلب        ب- الكليتين       ج- </w:t>
      </w:r>
      <w:proofErr w:type="spell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احدى</w:t>
      </w:r>
      <w:proofErr w:type="spell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الكليتين         د- جميع ما ذكر</w:t>
      </w:r>
    </w:p>
    <w:p w:rsidR="007010BA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28- الدائرة الخاصة بالإفتاء التي أنشأتها الأردن:</w:t>
      </w:r>
    </w:p>
    <w:p w:rsidR="007010BA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أ- مجمع الفقه الإسلامي  ب- منظمة التعاون الإسلامي   </w:t>
      </w:r>
    </w:p>
    <w:p w:rsidR="007010BA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ج- مجمع البحوث الإسلامي   د- دائرة الإفتاء العام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proofErr w:type="gramStart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إجابات</w:t>
      </w:r>
      <w:proofErr w:type="gramEnd"/>
      <w:r w:rsidRPr="00C65575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 xml:space="preserve"> امتحان الوحدة الأولى:</w:t>
      </w: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854"/>
        <w:gridCol w:w="1848"/>
        <w:gridCol w:w="1837"/>
        <w:gridCol w:w="1854"/>
        <w:gridCol w:w="1849"/>
      </w:tblGrid>
      <w:tr w:rsidR="007010BA" w:rsidRPr="00C65575" w:rsidTr="002B41F7"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vMerge w:val="restart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948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7010BA" w:rsidRPr="00C65575" w:rsidTr="002B41F7"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7" w:type="dxa"/>
            <w:vMerge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948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7010BA" w:rsidRPr="00C65575" w:rsidTr="002B41F7"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7" w:type="dxa"/>
            <w:vMerge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948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7010BA" w:rsidRPr="00C65575" w:rsidTr="002B41F7"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7" w:type="dxa"/>
            <w:vMerge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948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7010BA" w:rsidRPr="00C65575" w:rsidTr="002B41F7"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vMerge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948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7010BA" w:rsidRPr="00C65575" w:rsidTr="002B41F7"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vMerge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948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7010BA" w:rsidRPr="00C65575" w:rsidTr="002B41F7"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7" w:type="dxa"/>
            <w:vMerge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948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7010BA" w:rsidRPr="00C65575" w:rsidTr="002B41F7"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47" w:type="dxa"/>
            <w:vMerge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948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7010BA" w:rsidRPr="00C65575" w:rsidTr="002B41F7"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vMerge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948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7010BA" w:rsidRPr="00C65575" w:rsidTr="002B41F7"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7" w:type="dxa"/>
            <w:vMerge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948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7010BA" w:rsidRPr="00C65575" w:rsidTr="002B41F7"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vMerge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948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7010BA" w:rsidRPr="00C65575" w:rsidTr="002B41F7"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947" w:type="dxa"/>
            <w:vMerge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948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</w:tr>
      <w:tr w:rsidR="007010BA" w:rsidRPr="00C65575" w:rsidTr="002B41F7"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47" w:type="dxa"/>
            <w:vMerge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948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7010BA" w:rsidRPr="00C65575" w:rsidTr="002B41F7"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47" w:type="dxa"/>
            <w:vMerge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7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948" w:type="dxa"/>
          </w:tcPr>
          <w:p w:rsidR="007010BA" w:rsidRPr="00C65575" w:rsidRDefault="007010BA" w:rsidP="002B41F7">
            <w:pPr>
              <w:bidi/>
              <w:spacing w:after="160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C65575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</w:tr>
    </w:tbl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Pr="00C65575" w:rsidRDefault="007010BA" w:rsidP="007010BA">
      <w:pPr>
        <w:bidi/>
        <w:spacing w:after="160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</w:p>
    <w:p w:rsidR="007010BA" w:rsidRDefault="007010BA" w:rsidP="007010BA">
      <w:bookmarkStart w:id="0" w:name="_GoBack"/>
      <w:bookmarkEnd w:id="0"/>
    </w:p>
    <w:p w:rsidR="004C65D7" w:rsidRDefault="004C65D7"/>
    <w:sectPr w:rsidR="004C65D7" w:rsidSect="007010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544" w:rsidRDefault="007010B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544" w:rsidRDefault="007010B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544" w:rsidRDefault="007010BA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544" w:rsidRDefault="007010B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544" w:rsidRDefault="007010B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544" w:rsidRDefault="007010B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compat/>
  <w:rsids>
    <w:rsidRoot w:val="007010BA"/>
    <w:rsid w:val="004C65D7"/>
    <w:rsid w:val="0070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B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01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7010BA"/>
    <w:rPr>
      <w:rFonts w:ascii="Calibri" w:eastAsia="Calibri" w:hAnsi="Calibri" w:cs="Calibri"/>
    </w:rPr>
  </w:style>
  <w:style w:type="paragraph" w:styleId="a5">
    <w:name w:val="footer"/>
    <w:basedOn w:val="a"/>
    <w:link w:val="Char0"/>
    <w:uiPriority w:val="99"/>
    <w:unhideWhenUsed/>
    <w:rsid w:val="00701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7010BA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2025-02-18T22:02:00Z</dcterms:created>
  <dcterms:modified xsi:type="dcterms:W3CDTF">2025-02-18T22:03:00Z</dcterms:modified>
</cp:coreProperties>
</file>