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11564226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السلة                                                   الموضوع / المهارة : مسك الكرة واستقبالها                                   رقم الدرس :1/ حصة واحدة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:الثامن الاساسي                           المهارات الحياتية :التركيز والانتباه الجيدان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6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572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كرات سلة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                    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تعرف النواحي الفنية لمهارة مسك الكرة واستقبالها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استقبال الكرة بالشكل الصحيح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الانتباه للمعلم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في اثناء شرح المهارة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الوقوف في وضع يساعد على الحركة بسهولة وذلك عن طريق فتح القدمين باتساع مناسب لطول اللاعب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2-التنبيه هلى ان يكون الراس في وضعه الطبيعي والنظر للامام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3-التنبيه على ضم الكرة في اتجاه الجسم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ملاحظة انتباه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وتركيزهن اثناء الشرح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402359884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السلة                                                   الموضوع / المهارة : تنطيط الكرة                                                   رقم الدرس :2/حصة واحدة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:الثامن الاساسي                                                     المهارات الحياتية :اتخاذ القرار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6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572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كرات سلة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تنطيط الكرة 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تعرف النواحي الفنية لمهارة تنطيط الكرة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تنطيط الكرة بطريقة صحيحة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الايمان بالقرارات وعدم التردد بتنفيذها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توزيع النظر على الملعب واللاعبين اثناء التنطيط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يكون التنطيط المرتفع امام القدم الامامية وفي التنطيط المنخفض يكون قريبا من القدم والجسم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3-التوجية بوضع الجسم حاجزا بين الكرة والمنافس في التنطيط المنخفض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اعطاء فرصة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بان ينفذ المهارة باستخدام الذراعين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>التنطيط باليد البعيدة عن الخصم دائما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تشجيع الطالب على اتخاذ القرار في اختيار اداء نوع التنطيط واليد التي تقوم بالتنطيط</w:t>
      </w: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88202355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السلة                                                   الموضوع / المهارة : التمريرة الصدرية والمرتدة                             رقم الدرس :3/ حصة واحدة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:الثامن الاساسي                                            المهارات الحياتية :ابداء الملاحظات والتعليقات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6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572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كرات سلة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التمريرة الصدرية والمرتدة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تعرف النواحي الفنية لمهارة التمريرة الصدرية والمرتدة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تادية مهارة التمريرة الصدرية والمرتدة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الاسهام مع الزملاء في ابداء الملحوظات على المهارة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دفع الكرة بالقوة المناسبة لتصل للزميل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2-التركيز على ان يكون المرفقان متجهين للاسفل وللخلف باستمرار عند الاداء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3-التنبية على استخدام مهارة التمريرة المرتدة عندما يكون المنافس قريبا جدا منه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تطبيق الخداع بالبصر او الجسم عند التمرير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693249113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السلة                                                   الموضوع / المهارة : التصويب من الثبات                                   رقم الدرس : 4/ حصة واحدة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:الثامن الاساسي                           المهارات الحياتية : التعبير عن المشاعر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6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572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كرات سلة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التصويب من الثبات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 تعرف النواحي الفنية للمهارة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اداء المهارة بشكل صحيح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اظهار مشاعر الفرح عند نجاح التصويب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التذكير ان جميع الحركات يجب ان تكون بطريقة انسيابية مستمرة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التركيز على سند الكرة من الجانب بحيث لا تعوق النظر الى السلة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3-التركيز على دفع الكرة بالرسغ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التنبيه على توجيه الكرة اما لداخل الحلق مباشرة او جعلها تضرب باللوحة وترتد منها لداخل الحلق في حالة تنفيذ التصويب من الجانبين</w:t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b/>
          <w:bCs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25373772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السلة                                                   الموضوع / المهارة : التصويب من القفز                                      رقم الدرس :5/ حصة واحدة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:الثامن الاساسي                                            المهارات الحياتية :الاعتذار عند الخطأ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6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572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كرات سلة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التصويب من القفز 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تعرف النواحي الفنية لمهارة التصويب من القفز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اداء المهارة بشكل صحيح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ابداء الاسف عند ارتكاب خطأ بحق الزملاء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جميع الحركات يجب ان يكون بطريقة انسيابية مستمرة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2-تذكير الطلبة على الدفع بالرسغ ( المتابعة)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3-عند الوصول الى اقصى ارتفاع دفع الكرة بالاصابع مع فرد الذراع للاعلى وللاماما في اتجاه الهدف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322213678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:كرة السلة                                 الموضوع / المهارة :ربط المهارات من خلال اللعب الجماعي والانشطة المتنوعة                       رقم الدرس :6/حصة واحدة</w:t>
      </w:r>
    </w:p>
    <w:p w:rsidR="00274302" w:rsidRDefault="00274302" w:rsidP="0027430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الصف :الثامن الاساسي                                                            المهارات الحياتية :المثابرة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6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572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كرات سلة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اقماع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الانترنت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قائمة الشطب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التعلم من خلال النشاط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للعب الجماعي وربط المهارات مع بعضها البعض   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استذكار المهارات المتعلمة في الدروس السابقة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تطبيق المهارات المتعلقة في الدروس السابقة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اظهار اهتمام ومثابرة في اثناء الاداء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توزيع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>على فريقين بشكل متكافئ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2-الحث على التعامل بروح الفريق الواحد والتحلي بالاخلاق الرياضية اثناء الاداء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3-التاكيد على التنافس الشريف وان لا يكون الفوز هدفا لهم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 التشجيع على التعاون فيما بينهم لنجاح الاداء</w:t>
      </w:r>
    </w:p>
    <w:p w:rsidR="00274302" w:rsidRDefault="00274302" w:rsidP="00274302">
      <w:pPr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1184937113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:الريشة الطائرة                                                  الموضوع / المهارة :ضربات التخليص الامامية والخلفية                            رقم الدرس :1 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:الثامن                           المهارات الحياتية :ضبط النفس والتحكم بالانفعالات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9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816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ريشة 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سلم التقدير العددي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التدريبات والتمارين</w:t>
            </w: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لضربات التخليص الامامية والخلفية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صف النواحي الفنية لضربات التخليص الامامية والخلفية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التفريق بين ضربات التخليص الامامية والخلفية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تقدير قيمة ضبط الانفعالات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التنبية على ان تصل الريشة للمكان الصحيح في الخلف وقريبا من خط النهاية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2-توضيح اهمية متابعة الحركة بعد اداء الضربة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التأكيد على ملامسة المضرب للريشة فوق الراس مع متابعة النظر للريشة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 الحث على التحكم بالانفعالات وضبط النفس عند تنفيذ المهارة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39898876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:الريشة الطائرة                                                  الموضوع / المهارة :الارسال العالي الطويل                              رقم الدرس :2 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الصف :الثامن                                                 المهارات الحياتية :تنمية صفة الحماس المقبول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9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816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ريشة 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سلم التقدير 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الارسال العالي الطويل 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صف النواحي الفنية لانواع الضربات في الريشة الطائرة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طبق الضربات الامامية والضربات الخلفية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قبل على ممارسة النشاط بدرجة حماس مقبولة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التاكيد على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على ايصال الريشة للمكان الصحيح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2-التنبيه على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بضرب الريشة من الجزء المسطح للمضرب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3-التذكير باهمية مرجحة المضرب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 </w:t>
      </w:r>
      <w:r>
        <w:rPr>
          <w:b/>
          <w:bCs/>
          <w:rtl/>
          <w:lang w:bidi="ar-JO"/>
        </w:rPr>
        <w:t>–</w:t>
      </w:r>
      <w:r>
        <w:rPr>
          <w:rFonts w:hint="cs"/>
          <w:b/>
          <w:bCs/>
          <w:rtl/>
          <w:lang w:bidi="ar-JO"/>
        </w:rPr>
        <w:t xml:space="preserve"> تشجيع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>وتعزيزهم خلال تنفيذ النشاط .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bidi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209914881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:الريشة الطائرة                                                  الموضوع / المهارة :تدريبات جماعية ومنافسات فردية                              رقم الدرس :3/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الصف :الثامن                                  المهارات الحياتية :ادارة المشاعر / التعامل مع الفوز والخسارة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tbl>
      <w:tblPr>
        <w:tblW w:w="13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95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816"/>
        </w:trPr>
        <w:tc>
          <w:tcPr>
            <w:tcW w:w="1175" w:type="dxa"/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فيديو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افلام فيديو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ريشة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مضارب ريشة طائرة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شبكة ريشة</w:t>
            </w:r>
          </w:p>
        </w:tc>
        <w:tc>
          <w:tcPr>
            <w:tcW w:w="1246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قائمة الشطب </w:t>
            </w:r>
          </w:p>
        </w:tc>
        <w:tc>
          <w:tcPr>
            <w:tcW w:w="1068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7059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</w:t>
            </w:r>
            <w:r w:rsidRPr="00A971A9">
              <w:rPr>
                <w:b/>
                <w:bCs/>
                <w:rtl/>
                <w:lang w:bidi="ar-JO"/>
              </w:rPr>
              <w:t>–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للمنافسات الفردية والتدريبات الجماعية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  <w:tc>
          <w:tcPr>
            <w:tcW w:w="2910" w:type="dxa"/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طبق القانون اثناء المنافسات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صف النواحي الفنية بما يتفق وقانون المهارات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حترم الانظمة وقوانين اللعبة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شرح مبسط لقانون الريشة الطائرة للطلبة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تذكير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>بالمهارات المراد تطبيقها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تصحيح الاخطاء الفردية ومقارنتها بالاداء الجيد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4- تشجيع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>اثناء المنافسة فيما بينهم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مشاهدة مباراة في الريشة الطائرة من خلال الفيديو او الانترنت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 w:rsidRPr="00B1170F">
        <w:rPr>
          <w:b/>
          <w:bCs/>
        </w:rPr>
        <w:t>FROM # QF71-1-47rev.a</w:t>
      </w:r>
    </w:p>
    <w:p w:rsidR="00274302" w:rsidRDefault="00274302" w:rsidP="00274302">
      <w:pPr>
        <w:jc w:val="center"/>
        <w:rPr>
          <w:rFonts w:hint="cs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532750315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bidi/>
        <w:jc w:val="center"/>
        <w:rPr>
          <w:b/>
          <w:bCs/>
          <w:lang w:bidi="ar-JO"/>
        </w:rPr>
      </w:pP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 التماثل واللاتماثل                        رقم الدرس :1 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:الثامن                                            المهارات الحياتية : حل المشكلات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اطواق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اكياس حبوب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طباشير ملونة او حبال وثب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كرات صغيرة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التماثل واللاتماثل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تتعرف مفهوم التماثل واللاتماثل على طرفي الجسم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تؤدي تمرينات وحركات دالة على التماثل واللاتماثل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تظهر اهتماما باكتشاف حركات متماثلة وغير متماثلة مختلفة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استخدام الصور والرسومات والنماذج التوضيحية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2-تقبل اجابات الطالبات عند طرح الاسئلة وتقبل استفساراتهن للوصول للحلول الحركية الصحيحة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3-تشجيع الطالبات الخجولات على الاداء الحركي امام زميلاتهن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Pr="00793A4A" w:rsidRDefault="00274302" w:rsidP="00274302">
      <w:pPr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center"/>
        <w:rPr>
          <w:rFonts w:hint="cs"/>
          <w:rtl/>
        </w:rPr>
      </w:pPr>
    </w:p>
    <w:p w:rsidR="00274302" w:rsidRDefault="00274302" w:rsidP="00274302">
      <w:pPr>
        <w:bidi/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79414431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bidi/>
        <w:jc w:val="center"/>
        <w:rPr>
          <w:rFonts w:hint="cs"/>
          <w:b/>
          <w:bCs/>
          <w:lang w:bidi="ar-JO"/>
        </w:rPr>
      </w:pP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 الاوضاع الاساسية تمرينات جمالية                         رقم الدرس :2 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:الثامن                                             المهارات الحياتية : تقدير الجمال الحركي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مسجل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كاسيت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صور توضيحية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للاوضاع الاساسية تمرينات جمالية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تتعرف الاوضاع الاساسية للقدمين والذراعين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تؤدي الاوضاع الاساسية من الثبات والحركة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تقدر جمال الاداء الحركي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استخدام الصور والنماذج التوضيحية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2-استخدام الايقاع كالتصفيق او النقر او الموسيقى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3-التاكيد على الوضع الصحيح للجسم في بداية الحصة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تعزيز المفاهيم الحركية لدى الطالبات من خلال التاكيد على الاوضاع الاساسية المختلفة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5-التركيز على الاحساس بالاداء الحركي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تشجيع الطالبات على رسم تعابير تتناسب مع نوع الحركة على الوجة اثناء الاداء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حث الطالبات على التعاون واظهار الاحترام فيما بينهم</w:t>
      </w: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Default="00274302" w:rsidP="00274302">
      <w:pPr>
        <w:bidi/>
        <w:jc w:val="center"/>
        <w:rPr>
          <w:rFonts w:hint="cs"/>
          <w:b/>
          <w:bCs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73086682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 المرجحات                                  رقم الدرس :3 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:الثامن                                            المهارات الحياتية : الانسجام والاحساس الحركي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اطواق</w:t>
            </w:r>
          </w:p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حبال وثب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زجاجات خشبية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التدريس المباشر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الوثب مع ضم الرجلين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تتعرف اداء انواع مختلفة من المرجحات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تؤدي مرجحات عدة باستخدام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تظهر نوعا من الانسجام مع زميلاتها اثناء الاداء الحركي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التاكيد على انسيابية الحركة ورشاقتها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2-التنويع في تمرينات المرجحات لثبيت المهارة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3-امكانية استخدام التدريب الدائري ( المحطات ) لتطبيق تمرينات متنوعة من المرجحات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ربط المرجحالت بالحركات الانتقالية المختلفة(الزحلقة المشي المتقاطع الجانبي ..... الخ )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5-تشجيع الطالبات على اكتشاف تطبيقات جديدة  للمرجحات باجزاء الجسم الاخرى ( الرجلين الحوض الرأس)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تشجيع الطالبات على اكتشاف ادوات مبتكرة لاستخدامها في المرجحات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7- استخدام الموسيقى اثناء الاداء الحركي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8- التذكير على الاحساس بالحركة واكتشاف الاخطاء</w:t>
      </w: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Default="00274302" w:rsidP="00274302">
      <w:pPr>
        <w:bidi/>
        <w:jc w:val="center"/>
        <w:rPr>
          <w:b/>
          <w:bCs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1960812505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 الوثب                                       رقم الدرس :4 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:الثامن                                             المهارات الحياتية : الاعتماد على النفس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صافرة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مسجل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كاسيت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حبال وثب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التعلم من خلال  النشاط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لمهارة الوثب  مع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تتعرف النواحي الفنية لانواع مختلفة من الوثبات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تؤدي وثبات متنوعة من اوضاع مختلفة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تثق في قدراتها وامكانياتها الجسمية والحركية 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اعطاء فترات راحة كافية عقب اداء تمرينات الوثب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2-التشديد على توقيت الارتقاء في حالة التدريب بمصاحبة الموسيقى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3-عدم استخدام الادوات المساعدة كالكرات الصغيرة والحبال والمتوازي لفترة طويلة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تشجيع الطالبة على الاستمتاع والتعبير عن مشاعرها اثناء اداء المهارة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5-مسك ادوات بسية كالشال او الشبر باليدين اثناء الوثب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6- مراعاة عوامل الامان والسلامة اثناء تطبيق المهارة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Default="00274302" w:rsidP="00274302">
      <w:pPr>
        <w:bidi/>
        <w:jc w:val="center"/>
        <w:rPr>
          <w:b/>
          <w:bCs/>
          <w:lang w:bidi="ar-JO"/>
        </w:rPr>
      </w:pPr>
      <w:r w:rsidRPr="004E0D82">
        <w:rPr>
          <w:rFonts w:hint="cs"/>
          <w:b/>
          <w:bCs/>
          <w:noProof/>
          <w:lang w:bidi="ar-JO"/>
        </w:rPr>
        <w:lastRenderedPageBreak/>
        <w:drawing>
          <wp:inline distT="0" distB="0" distL="0" distR="0">
            <wp:extent cx="1085850" cy="628650"/>
            <wp:effectExtent l="0" t="0" r="0" b="0"/>
            <wp:docPr id="204824149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  التعبير الحركي والايقاعي                                  الموضوع / المهارة : تصميم جملة حركية                         رقم الدرس :5 /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المدة الزمنية :                                                                   الصف :الثامن                                           المهارات الحياتية : التذوق الفني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1246"/>
        <w:gridCol w:w="1068"/>
        <w:gridCol w:w="7059"/>
        <w:gridCol w:w="2910"/>
      </w:tblGrid>
      <w:tr w:rsidR="00274302" w:rsidRPr="00A971A9" w:rsidTr="00706F94">
        <w:trPr>
          <w:trHeight w:val="506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4091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ادوات تراثية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كاسيت اغاني وطنية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مسجل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فلم فيديو قصير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سلم التقدير العددي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العمل الجماعي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التمهيدي :الاحماء: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-جري حول الملعب – تمرينات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(وقوف)مد الذراعين اماما  /(وقوف)رفع الذراعين عاليا /(وقوف)رفع الذراعين جانبا         (وقوف)الجري عكس الاشارة /(وقوف) الجري الارتدادي /   (وقوف فتحا, الذراع اليمنى عاليا) ثني الذراعين عاليا بالتبادل. / (وقوف)لف الجذع للجانبين بالتبادل.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(وقوف,انثناء) تبادل دوران الكتفين اماما وخلفا.   (وقوف,شبك الذراعين عاليا) ميل الجذع الى الجانبين بالتبادل /(وقوف,ثبات الوسط) الطعن اماما /(وقوف)ثني الرجل اليمنى خلفا باليد ورفع الذراع اليسرى عاليا /(وقوف نصفا) رفع الرجل اماما عاليا وشبك الذراعين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الجزء الرئيسي 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التعليمي : شرح النواحي الفنية لانشاء جمل حركية اداء نموذج من قبل المعلمة.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التطبيقي : توزيع الطالبات الى مجموعات لتطبيق المهارة حسب الخطوات التعليمية المذكورة في الدليل .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النشاط الختامي:</w:t>
            </w: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رجوع الطالبات للوضع الطبيعي ( شهيق زفير ) او لعبة صغيرة للتهدئة الجسم 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تذكر بعض الادوات التي يمكن استخدامها في اداء الجملة الحركية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تؤدي جملة حركية من تصميمها بايقاع وطني يعبر عن مناسبة اردنية باستخدام اداة تختارها بنفسها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تبدي رايها في الجمل الحركية للمجموعات الاخرى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منح مساحة من الحرية في اختيار اداة العرض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2-تحديد عدات الجملة الحركية كأن تكون 32 عدة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3-المحافظة على النظام والانضباط اثناء عرض الجمل الحركية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 تشجيع الطالبات الخجولات للاندماج مع زميلاتهن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5-مراعاة عوامل الامان والسلامة اثناء الاداء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Pr="00793A4A" w:rsidRDefault="00274302" w:rsidP="00274302">
      <w:pPr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</w:t>
      </w: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88383292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JO"/>
        </w:rPr>
        <w:t xml:space="preserve">   </w:t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الموضوع: الاحماء والتهيئة في النشاط الرياضي                              رقم الدرس :1 /حصة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الصف: الثامن                                                           المهارات الحياتية :الوعي الصحي والرياضي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274302" w:rsidRPr="00A971A9" w:rsidTr="00706F94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ورق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اقلام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ِ قائمة الشطب 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اوراق عمل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شرح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لعبة ( شارب شارع)كالاتي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قطف الطالب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في مقاعدهم رافعين الذراعين عاليا عند سماع كلمة شارب ويجلسون مع ميل الجذع للامام والذراعين خلف الراس عند سماع كلمة شارع الطالب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ال</w:t>
            </w:r>
            <w:r>
              <w:rPr>
                <w:rFonts w:hint="cs"/>
                <w:b/>
                <w:bCs/>
                <w:rtl/>
                <w:lang w:bidi="ar-JO"/>
              </w:rPr>
              <w:t>تي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خطئ في اللعب يقف بين ممر المقاعد وعند سماع كلمة شارب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قف على قدم واحدةمع رفع الذراعين عاليا وعند سماع كلمة شارع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اخذ وضع التكور من الاقعاء تستمر اللعبة لمدة 5 دقائق مع اعلان نتائج اللعبة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طرح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الاسئلة التالية :1- ماذا فعلنا في بداية الحصة ؟2-ما الاجزاء التي تحركت من اجسامنا؟ 3- من الفائدة من تحريكها ؟ماذا يسمى هذا الجزء من الحصة ؟ما اشكاله؟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وزع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الى 4-5 مجموعات مع تحديد مقرر للمجموعة يختاره افراد المجموعة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طلب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من المجموعات كتابة نشاط للتهيئة والاحماء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عرض كل مجموعة جزء الاحماء الخاص بها امام بقية المجموعات ويطلب من المجموعات الاخرى تسجيل ملحوظاتها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قييم عمل المجموعات من خلال المناقشة الجماعية الموجهة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تعرف معنى الاحماء واهميته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المشاركة في لعبة صغيرة بشكل صحيح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تقدير اهمية الاحماء قبل ممارسة النشاط الرياضي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اعطاء فترات كافية للتفكير في اجابات الاسئلة المطروحة في بداية الحصة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تقبل اجابات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سواء اكانت شفهية ام عملية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تشجيع الطلبة على النقد البناء من خلال تقييم عمل المجموعات الاخرى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حث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على احترام عمل زملائهم واجاباتهم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b/>
          <w:bCs/>
          <w:lang w:bidi="ar-JO"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</w:t>
      </w: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04901337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JO"/>
        </w:rPr>
        <w:t xml:space="preserve">   </w:t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الموضوع: مرض السكري                                                           رقم الدرس :2 /حصة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         الصف: الثامن                                                  المهارات الحياتية :الوقاية من الامراض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274302" w:rsidRPr="00A971A9" w:rsidTr="00706F94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كرتون ملون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مقاطع فيديو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صور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بالونات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اوراق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ِ سلم التقدير 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التدريس المباشر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(عرض توضيحي/ اسئلة واجوبة / حلقة بحث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عرض فلم فيديو عن مرض السكري ويطلب من </w:t>
            </w:r>
            <w:r>
              <w:rPr>
                <w:b/>
                <w:bCs/>
                <w:rtl/>
                <w:lang w:bidi="ar-JO"/>
              </w:rPr>
              <w:t>الطالبات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تسجيل ملحوظاته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يعطي كل مجموعة بالونا / كرة مكتوب عليها احد الاسئلة الاتية: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1- ما المقصود بمرض السكري؟ 2- ما اسباب مرض السكري؟ 3- ما فائدة الرياضة لمرضى السكري؟ 4- ما الرياضة المناسبة لمرضى السكري؟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عند الايعاز يبدا افراد المجموعة بتسليم البالون من 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لطالب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اخر حتى تصل الى اخر 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في المجموعة فيقوم بدوره بتسليم البالون الى المجموعة المجاورة وهكذا الى ان يعطي المعلم الايعاز بالتوقف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تبدأ كل مجموعة بمناقشة السؤال المكتوب على البالون الذي حصلت عليه من اللعبة السابقة فيما بينها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تكتب المجموعة جواب السؤال على ورقة او كرتونة تبت على الحائط وتعرض امام المجموعات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ربط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اجابات </w:t>
            </w:r>
            <w:r>
              <w:rPr>
                <w:b/>
                <w:bCs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ببعضه</w:t>
            </w:r>
            <w:r>
              <w:rPr>
                <w:rFonts w:hint="cs"/>
                <w:b/>
                <w:bCs/>
                <w:rtl/>
                <w:lang w:bidi="ar-JO"/>
              </w:rPr>
              <w:t>ن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عطي تغذية راجعة و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تاكد من فهم </w:t>
            </w:r>
            <w:r>
              <w:rPr>
                <w:b/>
                <w:bCs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لموضوع الدرس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تعرف اهمية ممارسة النشاط الرياضي لمرضى السكري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طبق بعض الانشطة التي تقي من تفاقم مرض السكري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تقدير اهمية ممارسة النشاط الرياضي لمرضى السكري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يمكن استبدال فلم الفيديو بتقرير مصور او مطوية او منشور او عرض تقديمي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الايعاز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بالقراءة المسبقةعن مرض السكري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3- اشراك جميع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باللعبة والمناقشة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4-الاستعانة بطبيب المركز الصحي لتقديم محاضرة عن مرض السكري وكتابة تقرير يقرأه احد ال</w:t>
      </w:r>
      <w:r>
        <w:rPr>
          <w:b/>
          <w:bCs/>
          <w:rtl/>
          <w:lang w:bidi="ar-JO"/>
        </w:rPr>
        <w:t>طالبات</w:t>
      </w:r>
      <w:r>
        <w:rPr>
          <w:rFonts w:hint="cs"/>
          <w:b/>
          <w:bCs/>
          <w:rtl/>
          <w:lang w:bidi="ar-JO"/>
        </w:rPr>
        <w:t xml:space="preserve"> لاب في الاذاعة المدرسية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تصميم مطوية عن مرض السكري من قبل الطلبة وعرضها على لوحة الاعلانات بالمدرسة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rPr>
          <w:b/>
          <w:bCs/>
          <w:rtl/>
          <w:lang w:bidi="ar-JO"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jc w:val="center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87051625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rtl/>
          <w:lang w:bidi="ar-JO"/>
        </w:rPr>
        <w:t xml:space="preserve">   </w:t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خطة لدرس التربية الرياضية الفصل الدراسي الثاني 2024/2025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المحور :/  الثقافة الرياضية والصحية                                     الموضوع: الرياضة كأسلوب حياة                                                  رقم الدرس :3 /حصة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المدة الزمنية :                                                                             الصف: الثامن                                            المهارات الحياتية :ممارسة الرياضة بانتظام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817"/>
        <w:gridCol w:w="1817"/>
        <w:gridCol w:w="5444"/>
        <w:gridCol w:w="2533"/>
      </w:tblGrid>
      <w:tr w:rsidR="00274302" w:rsidRPr="00A971A9" w:rsidTr="00706F94">
        <w:trPr>
          <w:trHeight w:val="464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مصادر التعلم والادوات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استراتيجيات التقويم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استراتيجية التدريس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الاجراءات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النتاجات الخاصة</w:t>
            </w:r>
          </w:p>
          <w:p w:rsidR="00274302" w:rsidRPr="00A971A9" w:rsidRDefault="00274302" w:rsidP="00706F94">
            <w:pPr>
              <w:jc w:val="center"/>
              <w:rPr>
                <w:b/>
                <w:bCs/>
                <w:lang w:bidi="ar-JO"/>
              </w:rPr>
            </w:pPr>
          </w:p>
        </w:tc>
      </w:tr>
      <w:tr w:rsidR="00274302" w:rsidRPr="00A971A9" w:rsidTr="00706F94">
        <w:trPr>
          <w:trHeight w:val="376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اقلام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ورق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صور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ِ الملاحظة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ِ سلم التقدير العددي 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العمل الجماعي 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عطي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كل طالب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قصاصة ورق مكتوب عليها رقم من 1-6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طلب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من </w:t>
            </w:r>
            <w:r>
              <w:rPr>
                <w:b/>
                <w:bCs/>
                <w:rtl/>
                <w:lang w:bidi="ar-JO"/>
              </w:rPr>
              <w:t>الطالبات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البحث عن زم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لائه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الذين يحملون الرقم نفسه ليشكلوا مجموعة واحدة مكونة من 4-5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طالبات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طرح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سؤالا للنقاش : كيف تؤثر الرياضة على حياة الانسان؟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تناقش افراد المجموعة الواحدة فيما بينهم وتلخص الاجابة على ورقة في مدة يحددها المعلم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دير المعلم</w:t>
            </w:r>
            <w:r>
              <w:rPr>
                <w:rFonts w:hint="cs"/>
                <w:b/>
                <w:bCs/>
                <w:rtl/>
                <w:lang w:bidi="ar-JO"/>
              </w:rPr>
              <w:t>ة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 النقاش بين المجموعات كلها حتى تتوصل الى مفهوم الرياضة كاسلوب حياة والى الاثار الايجابية لممارسة الرياضة في الحياة اليومية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>قترح كل مجموعة برنامج نشاط رياضي اسبوعي يتضمن الالعاب المحببة لافراد المجموعة ويعرض هذا البرنامج امام المجموعات الاخرى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Pr="00A971A9">
              <w:rPr>
                <w:rFonts w:hint="cs"/>
                <w:b/>
                <w:bCs/>
                <w:rtl/>
                <w:lang w:bidi="ar-JO"/>
              </w:rPr>
              <w:t xml:space="preserve">عرف معنى الرياضة بوصفها اسلوب حياة 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تطبيق نشاط محبب بوصفه اسلوب حياة مستمر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lang w:bidi="ar-JO"/>
              </w:rPr>
            </w:pPr>
            <w:r w:rsidRPr="00A971A9">
              <w:rPr>
                <w:rFonts w:hint="cs"/>
                <w:b/>
                <w:bCs/>
                <w:rtl/>
                <w:lang w:bidi="ar-JO"/>
              </w:rPr>
              <w:t>- تقدير اهمية الرياضة في الحياة اليومية</w:t>
            </w:r>
          </w:p>
          <w:p w:rsidR="00274302" w:rsidRPr="00A971A9" w:rsidRDefault="00274302" w:rsidP="00706F94">
            <w:pPr>
              <w:jc w:val="right"/>
              <w:rPr>
                <w:rFonts w:hint="cs"/>
                <w:b/>
                <w:bCs/>
                <w:rtl/>
                <w:lang w:bidi="ar-JO"/>
              </w:rPr>
            </w:pPr>
          </w:p>
          <w:p w:rsidR="00274302" w:rsidRPr="00A971A9" w:rsidRDefault="00274302" w:rsidP="00706F94">
            <w:pPr>
              <w:jc w:val="right"/>
              <w:rPr>
                <w:b/>
                <w:bCs/>
                <w:lang w:bidi="ar-JO"/>
              </w:rPr>
            </w:pPr>
          </w:p>
        </w:tc>
      </w:tr>
    </w:tbl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ارشادات خاصة بالدرس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1- استخدام الصور التوضيحية المساعدة كصور لاشخاص يعانون من البدانة او صور لانشطة مختلفة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2- تعزيز مفهوم اداب الحديث من خلال توجيه عملية النقاش وتنظيمها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الاشراف على المجموعات خلال مناقشة موضوع الدرس وتوجيهها الى اسلوب النقاش الصحيح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اشراك اكبر عدد ممكن من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في نقاش موضوع الدرس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5- احترام اجابات </w:t>
      </w:r>
      <w:r>
        <w:rPr>
          <w:b/>
          <w:bCs/>
          <w:rtl/>
          <w:lang w:bidi="ar-JO"/>
        </w:rPr>
        <w:t>الطالبات</w:t>
      </w:r>
      <w:r>
        <w:rPr>
          <w:rFonts w:hint="cs"/>
          <w:b/>
          <w:bCs/>
          <w:rtl/>
          <w:lang w:bidi="ar-JO"/>
        </w:rPr>
        <w:t xml:space="preserve"> وتعزيز الصحيح منها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bidi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bidi/>
        <w:rPr>
          <w:rFonts w:hint="cs"/>
          <w:b/>
          <w:bCs/>
          <w:rtl/>
        </w:rPr>
      </w:pPr>
    </w:p>
    <w:p w:rsidR="00274302" w:rsidRDefault="00274302" w:rsidP="00274302">
      <w:pPr>
        <w:rPr>
          <w:rFonts w:hint="cs"/>
          <w:b/>
          <w:bCs/>
          <w:rtl/>
        </w:rPr>
      </w:pPr>
      <w:r>
        <w:rPr>
          <w:b/>
          <w:bCs/>
        </w:rPr>
        <w:t>FROM # QF71-1-47rev.a</w:t>
      </w:r>
    </w:p>
    <w:p w:rsidR="00274302" w:rsidRDefault="00274302" w:rsidP="00274302">
      <w:pPr>
        <w:rPr>
          <w:rFonts w:hint="cs"/>
          <w:b/>
          <w:bCs/>
          <w:rtl/>
        </w:rPr>
      </w:pPr>
    </w:p>
    <w:p w:rsidR="00274302" w:rsidRDefault="00274302" w:rsidP="00274302">
      <w:pPr>
        <w:rPr>
          <w:b/>
          <w:bCs/>
        </w:rPr>
      </w:pP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 w:rsidRPr="004E0D82">
        <w:rPr>
          <w:rFonts w:hint="cs"/>
          <w:b/>
          <w:bCs/>
          <w:noProof/>
          <w:lang w:bidi="ar-JO"/>
        </w:rPr>
        <w:drawing>
          <wp:inline distT="0" distB="0" distL="0" distR="0">
            <wp:extent cx="1085850" cy="628650"/>
            <wp:effectExtent l="0" t="0" r="0" b="0"/>
            <wp:docPr id="187833282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الفصل الدراسي الثاني 2024/2025</w:t>
      </w:r>
    </w:p>
    <w:p w:rsidR="00274302" w:rsidRDefault="00274302" w:rsidP="00274302">
      <w:pPr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التقييم الختامي لمحور الثقافة الرياضية والصحية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 الثامن الاساسي                                                                                                                       الزمن من:    /    /            الى :    /   /    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استراتيجية التقويم : القلم والورقة                                 اداة التقويم : الاختبار                                       عدد الحصص : حصة واحدة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الاول 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وضح اهمية الاحماء قبل ممارسة النشاط الرياضي؟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الثاني: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ما الاثار الايجابية لممارسة الرياضة على مرضى السكري ؟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الثالث: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هل تؤيد ان تكون الرياضة اسلوب حياة ؟ ولماذا ؟</w:t>
      </w: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274302" w:rsidRDefault="00274302" w:rsidP="00274302">
      <w:pPr>
        <w:jc w:val="right"/>
        <w:rPr>
          <w:rFonts w:hint="cs"/>
          <w:b/>
          <w:bCs/>
          <w:rtl/>
          <w:lang w:bidi="ar-JO"/>
        </w:rPr>
      </w:pPr>
    </w:p>
    <w:p w:rsidR="006A3195" w:rsidRPr="00274302" w:rsidRDefault="00274302" w:rsidP="00274302">
      <w:pPr>
        <w:rPr>
          <w:b/>
          <w:bCs/>
        </w:rPr>
      </w:pPr>
      <w:r>
        <w:rPr>
          <w:b/>
          <w:bCs/>
        </w:rPr>
        <w:t>FROM # QF71-1-47rev.a</w:t>
      </w:r>
    </w:p>
    <w:sectPr w:rsidR="006A3195" w:rsidRPr="00274302" w:rsidSect="00274302">
      <w:footerReference w:type="default" r:id="rId5"/>
      <w:pgSz w:w="15840" w:h="12240" w:orient="landscape"/>
      <w:pgMar w:top="540" w:right="1440" w:bottom="36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1B1CDC" w:rsidRDefault="00000000">
    <w:pPr>
      <w:pStyle w:val="ad"/>
      <w:rPr>
        <w:b/>
        <w:bCs/>
        <w:lang w:bidi="ar-JO"/>
      </w:rPr>
    </w:pPr>
    <w:r w:rsidRPr="001B1CDC">
      <w:rPr>
        <w:rFonts w:hint="cs"/>
        <w:b/>
        <w:bCs/>
        <w:rtl/>
        <w:lang w:bidi="ar-JO"/>
      </w:rPr>
      <w:t>اعداد المعلم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                                      </w:t>
    </w:r>
    <w:r>
      <w:rPr>
        <w:rFonts w:hint="cs"/>
        <w:b/>
        <w:bCs/>
        <w:rtl/>
        <w:lang w:bidi="ar-JO"/>
      </w:rPr>
      <w:t>مدير</w:t>
    </w:r>
    <w:r>
      <w:rPr>
        <w:rFonts w:hint="cs"/>
        <w:b/>
        <w:bCs/>
        <w:rtl/>
        <w:lang w:bidi="ar-JO"/>
      </w:rPr>
      <w:t xml:space="preserve"> </w:t>
    </w:r>
    <w:r>
      <w:rPr>
        <w:rFonts w:hint="cs"/>
        <w:b/>
        <w:bCs/>
        <w:rtl/>
        <w:lang w:bidi="ar-JO"/>
      </w:rPr>
      <w:t xml:space="preserve"> المدرسة :                          المشرف التربوي :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02"/>
    <w:rsid w:val="00274302"/>
    <w:rsid w:val="002A5491"/>
    <w:rsid w:val="004618F0"/>
    <w:rsid w:val="006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B3039"/>
  <w15:chartTrackingRefBased/>
  <w15:docId w15:val="{8128DC15-F06A-48BB-BA6A-2A12E48C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30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2743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743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43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43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43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43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43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43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43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Char">
    <w:name w:val="العنوان 1 Char"/>
    <w:basedOn w:val="a0"/>
    <w:link w:val="1"/>
    <w:uiPriority w:val="9"/>
    <w:rsid w:val="00274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74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743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74302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274302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274302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274302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274302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274302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27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27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2743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27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2743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Char2">
    <w:name w:val="اقتباس Char"/>
    <w:basedOn w:val="a0"/>
    <w:link w:val="a7"/>
    <w:uiPriority w:val="29"/>
    <w:rsid w:val="00274302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2743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274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</w:rPr>
  </w:style>
  <w:style w:type="character" w:customStyle="1" w:styleId="Char3">
    <w:name w:val="اقتباس مكثف Char"/>
    <w:basedOn w:val="a0"/>
    <w:link w:val="a9"/>
    <w:uiPriority w:val="30"/>
    <w:rsid w:val="00274302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274302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rsid w:val="00274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rsid w:val="00274302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c"/>
    <w:rsid w:val="0027430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Char5"/>
    <w:rsid w:val="00274302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d"/>
    <w:rsid w:val="002743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4970</Words>
  <Characters>28333</Characters>
  <Application>Microsoft Office Word</Application>
  <DocSecurity>0</DocSecurity>
  <Lines>236</Lines>
  <Paragraphs>66</Paragraphs>
  <ScaleCrop>false</ScaleCrop>
  <Company/>
  <LinksUpToDate>false</LinksUpToDate>
  <CharactersWithSpaces>33237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2025-02-01T07:24:00Z</dcterms:created>
  <dcterms:modified xsi:type="dcterms:W3CDTF">2025-02-01T07:25:00Z</dcterms:modified>
</cp:coreProperties>
</file>