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20" w:rsidRDefault="00FB4920" w:rsidP="00FB4920">
      <w:pPr>
        <w:rPr>
          <w:b/>
          <w:bCs/>
          <w:sz w:val="28"/>
          <w:szCs w:val="28"/>
        </w:rPr>
      </w:pPr>
    </w:p>
    <w:p w:rsidR="00FB4920" w:rsidRDefault="00FB4920" w:rsidP="00FB4920">
      <w:pPr>
        <w:jc w:val="center"/>
        <w:rPr>
          <w:rFonts w:hint="cs"/>
          <w:b/>
          <w:bCs/>
          <w:sz w:val="28"/>
          <w:szCs w:val="28"/>
          <w:rtl/>
        </w:rPr>
      </w:pPr>
    </w:p>
    <w:p w:rsidR="00FB4920" w:rsidRDefault="00FB4920" w:rsidP="00FB4920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تحليل محتوى الاختبار _لمبحث التاريخ</w:t>
      </w:r>
    </w:p>
    <w:p w:rsidR="00FB4920" w:rsidRDefault="00FB4920" w:rsidP="00FB4920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السادس _ الفصل الدراسي الاول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9"/>
        <w:gridCol w:w="5923"/>
      </w:tblGrid>
      <w:tr w:rsidR="00FB4920" w:rsidRPr="00391B71" w:rsidTr="007E35EF">
        <w:tc>
          <w:tcPr>
            <w:tcW w:w="3082" w:type="dxa"/>
            <w:shd w:val="clear" w:color="auto" w:fill="C4BC96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الوحدة </w:t>
            </w:r>
          </w:p>
        </w:tc>
        <w:tc>
          <w:tcPr>
            <w:tcW w:w="7338" w:type="dxa"/>
            <w:shd w:val="clear" w:color="auto" w:fill="C4BC96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</w:t>
            </w: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النتاجات التي يقيسها الاختبار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FB4920" w:rsidRPr="00391B71" w:rsidTr="007E35EF">
        <w:tc>
          <w:tcPr>
            <w:tcW w:w="3082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: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عصور ما قبل التاريخ والعصور التاريخية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الحد الفاصل بين العصور التاريخية وعصور ما قبل التاريخ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اقسام عصور ما قبل التاريخ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المقصود بـ (البرنز )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تبين مظاهر العصر الحديدي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مظاهر الحضارة الانسانية وتعطي أمثلة عليها 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تعطي أمثلة على الجانب الفكري والمادي للحضارة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FB4920" w:rsidRPr="00391B71" w:rsidTr="007E35EF">
        <w:tc>
          <w:tcPr>
            <w:tcW w:w="3082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الوحدة الثانية :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حضارات بلاد الشام القديمة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38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اهم حضارات بلاد الشام القديمة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تعطي اسماء عواصم الحضارات القديمة ( الادوميين )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تسمية الادوميين هذا الاسم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توضح الانشطة الاقتصادية التي مارسها اهل حضارات بلاد الشام القديمة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اهم الآلهة التي عبدها اهل حضارات بلاد الشام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FB4920" w:rsidRPr="00391B71" w:rsidTr="007E35EF">
        <w:tc>
          <w:tcPr>
            <w:tcW w:w="3082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حضارات شبه الجزيرة العربية القديمة </w:t>
            </w:r>
          </w:p>
        </w:tc>
        <w:tc>
          <w:tcPr>
            <w:tcW w:w="7338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توضح المقصود بالعرب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اقسام العرب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اسم عاصمة الامبراطورية الرومانية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اسم عبادة الفرس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تفسر تسمية اليمن هذا الاسم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اسماء حضارات اليمن القديمة وعواصمها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تبين المظاهر الحضارية لحضارة سبأ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اسم الخط الذي استخدم في شبه الجزيرة العربية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FB4920" w:rsidRPr="00391B71" w:rsidTr="007E35EF">
        <w:tc>
          <w:tcPr>
            <w:tcW w:w="3082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الرابعة :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حضارة مدن الحجاز والدعوة الاسلامية </w:t>
            </w:r>
          </w:p>
        </w:tc>
        <w:tc>
          <w:tcPr>
            <w:tcW w:w="7338" w:type="dxa"/>
            <w:shd w:val="clear" w:color="auto" w:fill="auto"/>
          </w:tcPr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تعدد مدن الحجاز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تفسر سبب اهمية مكة المكرمة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تعدد الايلافات الاربع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تميز بين رحلة الشتاء والصيف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اسم الآلهة التي  عبدها اهل مدن الحجاز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تذكر اسم الرسول صلى الله عليه وسلم ونشأته.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>- تبين مراحل الدعوة الاسلامية .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391B71">
              <w:rPr>
                <w:rFonts w:hint="cs"/>
                <w:b/>
                <w:bCs/>
                <w:sz w:val="28"/>
                <w:szCs w:val="28"/>
                <w:rtl/>
              </w:rPr>
              <w:t xml:space="preserve">- تقارن بين بيعة العقبة الاولى والثانية . </w:t>
            </w:r>
          </w:p>
          <w:p w:rsidR="00FB4920" w:rsidRPr="00391B71" w:rsidRDefault="00FB4920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B4920"/>
    <w:rsid w:val="00A72C5D"/>
    <w:rsid w:val="00C37462"/>
    <w:rsid w:val="00FB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2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2024-11-28T17:26:00Z</dcterms:created>
  <dcterms:modified xsi:type="dcterms:W3CDTF">2024-11-28T17:26:00Z</dcterms:modified>
</cp:coreProperties>
</file>