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1D" w:rsidRDefault="0062501D" w:rsidP="0062501D">
      <w:pPr>
        <w:pStyle w:val="normal"/>
        <w:bidi/>
        <w:jc w:val="center"/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</w:pPr>
      <w:r>
        <w:rPr>
          <w:sz w:val="28"/>
          <w:szCs w:val="28"/>
          <w:rtl/>
          <w:lang/>
        </w:rPr>
        <w:t>ملحق للخطة التطويرية</w:t>
      </w:r>
      <w:proofErr w:type="spellStart"/>
      <w:r>
        <w:rPr>
          <w:sz w:val="28"/>
          <w:szCs w:val="28"/>
          <w:rtl/>
        </w:rPr>
        <w:t>/</w:t>
      </w:r>
      <w:proofErr w:type="spellEnd"/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/>
        </w:rPr>
        <w:t>مبادرة لمدرستي أنتمي</w:t>
      </w:r>
      <w:proofErr w:type="spellStart"/>
      <w:r>
        <w:rPr>
          <w:sz w:val="28"/>
          <w:szCs w:val="28"/>
          <w:rtl/>
        </w:rPr>
        <w:t>/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 xml:space="preserve">جدول رقم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(3-2</w:t>
      </w:r>
      <w:proofErr w:type="spellStart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)</w:t>
      </w:r>
      <w:proofErr w:type="spellEnd"/>
    </w:p>
    <w:p w:rsidR="0062501D" w:rsidRDefault="0062501D" w:rsidP="0062501D">
      <w:pPr>
        <w:pStyle w:val="normal"/>
        <w:bidi/>
        <w:jc w:val="center"/>
        <w:rPr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الخطة الإجرائية لتطوير المدرسة</w:t>
      </w:r>
    </w:p>
    <w:p w:rsidR="0062501D" w:rsidRDefault="0062501D" w:rsidP="0062501D">
      <w:pPr>
        <w:pStyle w:val="normal"/>
        <w:spacing w:line="240" w:lineRule="auto"/>
        <w:jc w:val="center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 xml:space="preserve">مديرية التربية والتعليم </w:t>
      </w:r>
      <w:proofErr w:type="spellStart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/</w:t>
      </w:r>
      <w:proofErr w:type="spellEnd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لواء دير علا</w:t>
      </w:r>
    </w:p>
    <w:p w:rsidR="0062501D" w:rsidRDefault="0062501D" w:rsidP="0062501D">
      <w:pPr>
        <w:pStyle w:val="normal"/>
        <w:bidi/>
        <w:spacing w:line="240" w:lineRule="auto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المجال</w:t>
      </w:r>
      <w:proofErr w:type="spellStart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/</w:t>
      </w:r>
      <w:proofErr w:type="spellEnd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المعيار</w:t>
      </w:r>
      <w:proofErr w:type="spellStart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:</w:t>
      </w:r>
      <w:proofErr w:type="spellEnd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بيئة الطلبة</w:t>
      </w:r>
      <w:proofErr w:type="spellStart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/</w:t>
      </w:r>
      <w:proofErr w:type="spellEnd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دعم التعلم</w:t>
      </w:r>
      <w:proofErr w:type="spellStart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/</w:t>
      </w:r>
      <w:proofErr w:type="spellEnd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نشر ثقافة التوقعات الإيجابية والعالية لدى مجتمع المدرسة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</w:p>
    <w:tbl>
      <w:tblPr>
        <w:bidiVisual/>
        <w:tblW w:w="1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70"/>
        <w:gridCol w:w="4590"/>
        <w:gridCol w:w="1980"/>
        <w:gridCol w:w="1890"/>
        <w:gridCol w:w="1260"/>
        <w:gridCol w:w="1618"/>
      </w:tblGrid>
      <w:tr w:rsidR="0062501D" w:rsidTr="00757714"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01D" w:rsidRDefault="0062501D" w:rsidP="007577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sz w:val="28"/>
                <w:szCs w:val="28"/>
                <w:rtl/>
                <w:lang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01D" w:rsidRDefault="0062501D" w:rsidP="007577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/>
              </w:rPr>
            </w:pPr>
            <w:r>
              <w:rPr>
                <w:b/>
                <w:sz w:val="28"/>
                <w:szCs w:val="28"/>
                <w:rtl/>
                <w:lang/>
              </w:rPr>
              <w:t>الأنشطة والإجراءات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01D" w:rsidRDefault="0062501D" w:rsidP="007577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b/>
                <w:sz w:val="28"/>
                <w:szCs w:val="28"/>
                <w:rtl/>
                <w:lang/>
              </w:rPr>
              <w:t>مسؤوليه</w:t>
            </w:r>
            <w:proofErr w:type="spellEnd"/>
            <w:r>
              <w:rPr>
                <w:b/>
                <w:sz w:val="28"/>
                <w:szCs w:val="28"/>
                <w:rtl/>
                <w:lang/>
              </w:rPr>
              <w:t xml:space="preserve"> التنفيذ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01D" w:rsidRDefault="0062501D" w:rsidP="007577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/>
              </w:rPr>
            </w:pPr>
            <w:r>
              <w:rPr>
                <w:b/>
                <w:sz w:val="28"/>
                <w:szCs w:val="28"/>
                <w:rtl/>
                <w:lang/>
              </w:rPr>
              <w:t>مصادر التمويل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01D" w:rsidRDefault="0062501D" w:rsidP="007577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/>
              </w:rPr>
            </w:pPr>
            <w:r>
              <w:rPr>
                <w:b/>
                <w:sz w:val="28"/>
                <w:szCs w:val="28"/>
                <w:rtl/>
                <w:lang/>
              </w:rPr>
              <w:t>الزمن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01D" w:rsidRDefault="0062501D" w:rsidP="007577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/>
              </w:rPr>
            </w:pPr>
            <w:r>
              <w:rPr>
                <w:b/>
                <w:sz w:val="28"/>
                <w:szCs w:val="28"/>
                <w:rtl/>
                <w:lang/>
              </w:rPr>
              <w:t>الملاحظات</w:t>
            </w:r>
          </w:p>
        </w:tc>
      </w:tr>
      <w:tr w:rsidR="0062501D" w:rsidTr="00757714">
        <w:trPr>
          <w:trHeight w:val="322"/>
        </w:trPr>
        <w:tc>
          <w:tcPr>
            <w:tcW w:w="2770" w:type="dxa"/>
            <w:vMerge w:val="restart"/>
          </w:tcPr>
          <w:p w:rsidR="0062501D" w:rsidRDefault="0062501D" w:rsidP="00757714">
            <w:pPr>
              <w:pStyle w:val="normal"/>
              <w:tabs>
                <w:tab w:val="left" w:pos="11370"/>
              </w:tabs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tabs>
                <w:tab w:val="left" w:pos="11370"/>
              </w:tabs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النتيجة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1:</w:t>
            </w:r>
          </w:p>
          <w:p w:rsidR="0062501D" w:rsidRDefault="0062501D" w:rsidP="00757714">
            <w:pPr>
              <w:pStyle w:val="normal"/>
              <w:tabs>
                <w:tab w:val="left" w:pos="11370"/>
              </w:tabs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ازدياد اهتمام الطلبة بالمدرسة ونظافة مرافقها من خلال تعميم مبادئ مبادرة لمدرستي أنتمي خلال العام الدراسي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2023/2024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  <w:t>م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</w:p>
        </w:tc>
        <w:tc>
          <w:tcPr>
            <w:tcW w:w="4590" w:type="dxa"/>
            <w:vMerge w:val="restart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الأنشطة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 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إذاعة مدرسية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لوحات لعبارات إرشادية عن النظافة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مسابقة أنظف صف والطالب المثالي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  <w:rPr>
                <w:color w:val="000000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/>
              </w:rPr>
              <w:t>حصص إرشادية عن النظافة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الإجراءات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: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اجتماع مربية الصف مع الطلبة لوضع برنامج لتنظيف الصف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تشكيل لجنة طلابية لمتابعة نظافة ساحة المدرسة في بداية الدوام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قبل الطابور الصباحي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ومتابعة نظافة الصفوف في نهاية الدوام لرصد الملاحظات وتسليمها لمنسقة المجال بهدف تعزيز أنظف الصفوف عبر الإذاعة المدرسية في نهاية كل شهر وتكريمهم من قبل مديرة المدرسة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متابعة فريق النظافة نظافة الصفوف والممرات والساحات بشكل دوري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تصميم وإعداد لوحات لعبارات إرشادية عن أهمية المحافظة على النظافة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تنظيم إذاعة مدرسية بشكل دوري حول موضوع النظافة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مسابقات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مشاهد تمثيلية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والاحتفال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lastRenderedPageBreak/>
              <w:t xml:space="preserve">باليوم العالمي النظافة ويتم في نهايتها تكريم الطلاب المميزين بنظافتهم وترتيبهم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بناء على ملاحظات مربيات الصفوف ومتابعتهم اليومية لطلبتهم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عقد جلسات حوارية مع الطلبة في حصص النشاط الحر خلال العام الدراسي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2023/2024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lastRenderedPageBreak/>
              <w:t>-</w:t>
            </w:r>
            <w:proofErr w:type="spellEnd"/>
            <w:r>
              <w:rPr>
                <w:b/>
                <w:sz w:val="28"/>
                <w:szCs w:val="28"/>
                <w:rtl/>
                <w:lang/>
              </w:rPr>
              <w:t>مديرة المدرسة</w:t>
            </w:r>
            <w:proofErr w:type="spellStart"/>
            <w:r>
              <w:rPr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-</w:t>
            </w:r>
            <w:r>
              <w:rPr>
                <w:b/>
                <w:sz w:val="28"/>
                <w:szCs w:val="28"/>
                <w:rtl/>
                <w:lang/>
              </w:rPr>
              <w:t>مسؤولة</w:t>
            </w:r>
            <w:proofErr w:type="spellEnd"/>
            <w:r>
              <w:rPr>
                <w:b/>
                <w:sz w:val="28"/>
                <w:szCs w:val="28"/>
                <w:rtl/>
                <w:lang/>
              </w:rPr>
              <w:t xml:space="preserve"> المبادرة لمدرستي أنتمي</w:t>
            </w:r>
            <w:proofErr w:type="spellStart"/>
            <w:r>
              <w:rPr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-</w:t>
            </w:r>
            <w:r>
              <w:rPr>
                <w:b/>
                <w:sz w:val="28"/>
                <w:szCs w:val="28"/>
                <w:rtl/>
                <w:lang/>
              </w:rPr>
              <w:t>مسؤولة</w:t>
            </w:r>
            <w:proofErr w:type="spellEnd"/>
            <w:r>
              <w:rPr>
                <w:b/>
                <w:sz w:val="28"/>
                <w:szCs w:val="28"/>
                <w:rtl/>
                <w:lang/>
              </w:rPr>
              <w:t xml:space="preserve"> الصحة المدرسية</w:t>
            </w:r>
            <w:proofErr w:type="spellStart"/>
            <w:r>
              <w:rPr>
                <w:b/>
                <w:sz w:val="28"/>
                <w:szCs w:val="28"/>
                <w:rtl/>
              </w:rPr>
              <w:t>.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-</w:t>
            </w:r>
            <w:r>
              <w:rPr>
                <w:b/>
                <w:sz w:val="28"/>
                <w:szCs w:val="28"/>
                <w:rtl/>
                <w:lang/>
              </w:rPr>
              <w:t>مسؤولة</w:t>
            </w:r>
            <w:proofErr w:type="spellEnd"/>
            <w:r>
              <w:rPr>
                <w:b/>
                <w:sz w:val="28"/>
                <w:szCs w:val="28"/>
                <w:rtl/>
                <w:lang/>
              </w:rPr>
              <w:t xml:space="preserve"> الإذاعة المدرسية</w:t>
            </w:r>
            <w:proofErr w:type="spellStart"/>
            <w:r>
              <w:rPr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b/>
                <w:sz w:val="28"/>
                <w:szCs w:val="28"/>
                <w:rtl/>
                <w:lang/>
              </w:rPr>
              <w:t xml:space="preserve">منسقة بيئة </w:t>
            </w:r>
            <w:proofErr w:type="spellStart"/>
            <w:r>
              <w:rPr>
                <w:b/>
                <w:sz w:val="28"/>
                <w:szCs w:val="28"/>
                <w:rtl/>
                <w:lang/>
              </w:rPr>
              <w:t>تعليميه</w:t>
            </w:r>
            <w:proofErr w:type="spellEnd"/>
            <w:r>
              <w:rPr>
                <w:b/>
                <w:sz w:val="28"/>
                <w:szCs w:val="28"/>
                <w:rtl/>
                <w:lang/>
              </w:rPr>
              <w:t xml:space="preserve"> امنه</w:t>
            </w:r>
            <w:proofErr w:type="spellStart"/>
            <w:r>
              <w:rPr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b/>
                <w:sz w:val="28"/>
                <w:szCs w:val="28"/>
                <w:rtl/>
                <w:lang/>
              </w:rPr>
              <w:t>مربيات الصفوف</w:t>
            </w:r>
          </w:p>
        </w:tc>
        <w:tc>
          <w:tcPr>
            <w:tcW w:w="1890" w:type="dxa"/>
            <w:vMerge w:val="restart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b/>
                <w:sz w:val="28"/>
                <w:szCs w:val="28"/>
                <w:rtl/>
                <w:lang/>
              </w:rPr>
              <w:t>مالية المدرسة</w:t>
            </w:r>
            <w:proofErr w:type="spellStart"/>
            <w:r>
              <w:rPr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b/>
                <w:sz w:val="28"/>
                <w:szCs w:val="28"/>
                <w:rtl/>
                <w:lang/>
              </w:rPr>
              <w:t>المنحة التطويرية</w:t>
            </w:r>
            <w:proofErr w:type="spellStart"/>
            <w:r>
              <w:rPr>
                <w:b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 xml:space="preserve">كل يوم 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شهري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62501D" w:rsidRDefault="0062501D" w:rsidP="00757714">
            <w:pPr>
              <w:pStyle w:val="normal"/>
              <w:spacing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</w:tr>
      <w:tr w:rsidR="0062501D" w:rsidTr="00757714">
        <w:trPr>
          <w:trHeight w:val="534"/>
        </w:trPr>
        <w:tc>
          <w:tcPr>
            <w:tcW w:w="2770" w:type="dxa"/>
            <w:vMerge/>
          </w:tcPr>
          <w:p w:rsidR="0062501D" w:rsidRDefault="0062501D" w:rsidP="007577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  <w:tc>
          <w:tcPr>
            <w:tcW w:w="4590" w:type="dxa"/>
            <w:vMerge/>
            <w:vAlign w:val="center"/>
          </w:tcPr>
          <w:p w:rsidR="0062501D" w:rsidRDefault="0062501D" w:rsidP="007577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  <w:tc>
          <w:tcPr>
            <w:tcW w:w="1980" w:type="dxa"/>
            <w:vMerge/>
            <w:vAlign w:val="center"/>
          </w:tcPr>
          <w:p w:rsidR="0062501D" w:rsidRDefault="0062501D" w:rsidP="007577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  <w:tc>
          <w:tcPr>
            <w:tcW w:w="1890" w:type="dxa"/>
            <w:vMerge/>
            <w:vAlign w:val="center"/>
          </w:tcPr>
          <w:p w:rsidR="0062501D" w:rsidRDefault="0062501D" w:rsidP="007577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  <w:tc>
          <w:tcPr>
            <w:tcW w:w="1260" w:type="dxa"/>
            <w:vMerge/>
            <w:vAlign w:val="center"/>
          </w:tcPr>
          <w:p w:rsidR="0062501D" w:rsidRDefault="0062501D" w:rsidP="007577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  <w:tc>
          <w:tcPr>
            <w:tcW w:w="1618" w:type="dxa"/>
            <w:vMerge/>
            <w:vAlign w:val="center"/>
          </w:tcPr>
          <w:p w:rsidR="0062501D" w:rsidRDefault="0062501D" w:rsidP="007577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</w:tr>
    </w:tbl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spacing w:line="240" w:lineRule="auto"/>
        <w:jc w:val="center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 xml:space="preserve">مديرية التربية والتعليم </w:t>
      </w:r>
      <w:proofErr w:type="spellStart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/</w:t>
      </w:r>
      <w:proofErr w:type="spellEnd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لواء دير علا</w:t>
      </w:r>
    </w:p>
    <w:p w:rsidR="0062501D" w:rsidRDefault="0062501D" w:rsidP="0062501D">
      <w:pPr>
        <w:pStyle w:val="normal"/>
        <w:bidi/>
        <w:jc w:val="center"/>
        <w:rPr>
          <w:rFonts w:ascii="Simplified Arabic" w:eastAsia="Simplified Arabic" w:hAnsi="Simplified Arabic" w:cs="Simplified Arabic"/>
          <w:sz w:val="28"/>
          <w:szCs w:val="28"/>
          <w:rtl/>
          <w:lang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  <w:lang/>
        </w:rPr>
        <w:t>إطار قياس الأداء</w:t>
      </w: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tbl>
      <w:tblPr>
        <w:bidiVisual/>
        <w:tblW w:w="140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572"/>
        <w:gridCol w:w="2970"/>
        <w:gridCol w:w="1980"/>
        <w:gridCol w:w="2430"/>
        <w:gridCol w:w="1530"/>
        <w:gridCol w:w="2607"/>
      </w:tblGrid>
      <w:tr w:rsidR="0062501D" w:rsidTr="00757714">
        <w:tc>
          <w:tcPr>
            <w:tcW w:w="2572" w:type="dxa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النتائج التطويرية</w:t>
            </w:r>
          </w:p>
        </w:tc>
        <w:tc>
          <w:tcPr>
            <w:tcW w:w="2970" w:type="dxa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المؤشرات النوعية والكمية</w:t>
            </w:r>
          </w:p>
        </w:tc>
        <w:tc>
          <w:tcPr>
            <w:tcW w:w="1980" w:type="dxa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الأساس والمستهدف</w:t>
            </w:r>
          </w:p>
        </w:tc>
        <w:tc>
          <w:tcPr>
            <w:tcW w:w="2430" w:type="dxa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أدوات ومصادر البيانات</w:t>
            </w:r>
          </w:p>
        </w:tc>
        <w:tc>
          <w:tcPr>
            <w:tcW w:w="1530" w:type="dxa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الزمن الدوري</w:t>
            </w:r>
          </w:p>
        </w:tc>
        <w:tc>
          <w:tcPr>
            <w:tcW w:w="2607" w:type="dxa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المسؤولية</w:t>
            </w:r>
          </w:p>
        </w:tc>
      </w:tr>
      <w:tr w:rsidR="0062501D" w:rsidTr="00757714">
        <w:tc>
          <w:tcPr>
            <w:tcW w:w="2572" w:type="dxa"/>
          </w:tcPr>
          <w:p w:rsidR="0062501D" w:rsidRDefault="0062501D" w:rsidP="00757714">
            <w:pPr>
              <w:pStyle w:val="normal"/>
              <w:tabs>
                <w:tab w:val="left" w:pos="11370"/>
              </w:tabs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النتيجة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1:</w:t>
            </w:r>
          </w:p>
          <w:p w:rsidR="0062501D" w:rsidRDefault="0062501D" w:rsidP="00757714">
            <w:pPr>
              <w:pStyle w:val="normal"/>
              <w:tabs>
                <w:tab w:val="left" w:pos="11370"/>
              </w:tabs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ازدياد اهتمام الطلبة بالمدرسة ونظافة مرافقها من خلال تعميم مبادئ مبادرة لمدرستي أنتمي خلال العام الدراسي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2023/2024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  <w:t>م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  <w:tc>
          <w:tcPr>
            <w:tcW w:w="2970" w:type="dxa"/>
          </w:tcPr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المؤشر الكمي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: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1.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نسبة الطلبة الذي يلتزمون بالممارسات السليمة في النظافة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 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المؤشر النوعي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: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2.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درجة رضا مجتمع المدرسة عن متابعة الطلبة للنظافة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1980" w:type="dxa"/>
          </w:tcPr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الأساس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 40%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المستهدف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 85%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الأساس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 5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المستهدف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 15</w:t>
            </w:r>
          </w:p>
        </w:tc>
        <w:tc>
          <w:tcPr>
            <w:tcW w:w="2430" w:type="dxa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ملف لمدرستي أنتمي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سجل الإذاعة المدرسية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 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سجل الصحة المدرسية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سجل متابعة النظافة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1530" w:type="dxa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  <w:t>25/9/2023-30/5/2024</w:t>
            </w:r>
          </w:p>
        </w:tc>
        <w:tc>
          <w:tcPr>
            <w:tcW w:w="2607" w:type="dxa"/>
          </w:tcPr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مديرة المدرسة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 </w:t>
            </w:r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-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مسؤولة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 xml:space="preserve"> المبادرة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-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مسؤولة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 xml:space="preserve"> الصحة المدرسية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-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مسؤولة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 xml:space="preserve"> الإذاعة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منسقة بيئة مدرسية أمنه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</w:tc>
      </w:tr>
    </w:tbl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rFonts w:hint="cs"/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62501D" w:rsidRDefault="0062501D" w:rsidP="0062501D">
      <w:pPr>
        <w:pStyle w:val="normal"/>
        <w:tabs>
          <w:tab w:val="center" w:pos="4320"/>
          <w:tab w:val="right" w:pos="8640"/>
          <w:tab w:val="left" w:pos="4140"/>
        </w:tabs>
        <w:bidi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/>
        </w:rPr>
        <w:t xml:space="preserve">سلم تقدير لفظي                              </w:t>
      </w:r>
    </w:p>
    <w:p w:rsidR="0062501D" w:rsidRDefault="0062501D" w:rsidP="0062501D">
      <w:pPr>
        <w:pStyle w:val="normal"/>
        <w:tabs>
          <w:tab w:val="center" w:pos="4320"/>
          <w:tab w:val="right" w:pos="8640"/>
          <w:tab w:val="left" w:pos="4140"/>
        </w:tabs>
        <w:bidi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/>
        </w:rPr>
        <w:t xml:space="preserve"> </w:t>
      </w: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المجال</w:t>
      </w:r>
      <w:proofErr w:type="spellStart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/</w:t>
      </w:r>
      <w:proofErr w:type="spellEnd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المعيار</w:t>
      </w:r>
      <w:proofErr w:type="spellStart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:</w:t>
      </w:r>
      <w:proofErr w:type="spellEnd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بيئة الطلبة</w:t>
      </w:r>
      <w:proofErr w:type="spellStart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/</w:t>
      </w:r>
      <w:proofErr w:type="spellEnd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دعم التعلم</w:t>
      </w:r>
      <w:proofErr w:type="spellStart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/</w:t>
      </w:r>
      <w:proofErr w:type="spellEnd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/>
        </w:rPr>
        <w:t>نشر ثقافة التوقعات الإيجابية والعالية لدى مجتمع المدرسة</w:t>
      </w:r>
      <w:proofErr w:type="spellStart"/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.</w:t>
      </w:r>
      <w:proofErr w:type="spellEnd"/>
    </w:p>
    <w:tbl>
      <w:tblPr>
        <w:bidiVisual/>
        <w:tblW w:w="14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40"/>
        <w:gridCol w:w="2250"/>
        <w:gridCol w:w="2340"/>
        <w:gridCol w:w="2430"/>
        <w:gridCol w:w="2430"/>
        <w:gridCol w:w="2502"/>
      </w:tblGrid>
      <w:tr w:rsidR="0062501D" w:rsidTr="00757714">
        <w:tc>
          <w:tcPr>
            <w:tcW w:w="14092" w:type="dxa"/>
            <w:gridSpan w:val="6"/>
            <w:shd w:val="clear" w:color="auto" w:fill="auto"/>
          </w:tcPr>
          <w:p w:rsidR="0062501D" w:rsidRDefault="0062501D" w:rsidP="00757714">
            <w:pPr>
              <w:pStyle w:val="normal"/>
              <w:tabs>
                <w:tab w:val="left" w:pos="11370"/>
              </w:tabs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النتيجة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النتيجة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1: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ازدياد اهتمام الطلبة بالمدرسة ونظافة مرافقها من خلال تعميم مبادئ مبادرة لمدرستي أنتمي خلال العام الدراسي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2023/2024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  <w:t>م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proofErr w:type="spellEnd"/>
          </w:p>
        </w:tc>
      </w:tr>
      <w:tr w:rsidR="0062501D" w:rsidTr="00757714">
        <w:tc>
          <w:tcPr>
            <w:tcW w:w="14092" w:type="dxa"/>
            <w:gridSpan w:val="6"/>
            <w:shd w:val="clear" w:color="auto" w:fill="auto"/>
          </w:tcPr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المؤشر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درجة رضا مجتمع المدرسة عن متابعة الطلبة للنظافة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/>
              </w:rPr>
              <w:t>.</w:t>
            </w:r>
          </w:p>
        </w:tc>
      </w:tr>
      <w:tr w:rsidR="0062501D" w:rsidTr="00757714">
        <w:tc>
          <w:tcPr>
            <w:tcW w:w="2140" w:type="dxa"/>
            <w:shd w:val="clear" w:color="auto" w:fill="auto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المعيار</w:t>
            </w:r>
          </w:p>
        </w:tc>
        <w:tc>
          <w:tcPr>
            <w:tcW w:w="2250" w:type="dxa"/>
            <w:shd w:val="clear" w:color="auto" w:fill="auto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مستوى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١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)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ضعيف</w:t>
            </w:r>
          </w:p>
        </w:tc>
        <w:tc>
          <w:tcPr>
            <w:tcW w:w="2340" w:type="dxa"/>
            <w:shd w:val="clear" w:color="auto" w:fill="auto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مستوي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٢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)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متدن</w:t>
            </w:r>
          </w:p>
        </w:tc>
        <w:tc>
          <w:tcPr>
            <w:tcW w:w="2430" w:type="dxa"/>
            <w:shd w:val="clear" w:color="auto" w:fill="auto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مستوي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٣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)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مقبول</w:t>
            </w:r>
          </w:p>
        </w:tc>
        <w:tc>
          <w:tcPr>
            <w:tcW w:w="2430" w:type="dxa"/>
            <w:shd w:val="clear" w:color="auto" w:fill="auto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مستوي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٤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)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قوي</w:t>
            </w:r>
          </w:p>
        </w:tc>
        <w:tc>
          <w:tcPr>
            <w:tcW w:w="2502" w:type="dxa"/>
            <w:shd w:val="clear" w:color="auto" w:fill="auto"/>
          </w:tcPr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 xml:space="preserve">مستوى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٥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)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/>
              </w:rPr>
              <w:t>قوي جدا</w:t>
            </w:r>
          </w:p>
        </w:tc>
      </w:tr>
      <w:tr w:rsidR="0062501D" w:rsidTr="00757714">
        <w:tc>
          <w:tcPr>
            <w:tcW w:w="2140" w:type="dxa"/>
            <w:shd w:val="clear" w:color="auto" w:fill="auto"/>
            <w:vAlign w:val="center"/>
          </w:tcPr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معظم طلبة المدرسة يحافظون على نظافتهم الشخصية كما يحافظون على نظافة مرافق المدرسة انسجاماً مع أهداف مبادرة لمدرستي أنتمي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:rsidR="0062501D" w:rsidRDefault="0062501D" w:rsidP="00757714">
            <w:pPr>
              <w:pStyle w:val="normal"/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بعض طلبة المدرسة يحافظون على نظافتهم الشخصية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  <w:tc>
          <w:tcPr>
            <w:tcW w:w="2340" w:type="dxa"/>
            <w:shd w:val="clear" w:color="auto" w:fill="auto"/>
          </w:tcPr>
          <w:p w:rsidR="0062501D" w:rsidRDefault="0062501D" w:rsidP="00757714">
            <w:pPr>
              <w:pStyle w:val="normal"/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معظم طلبة المدرسة يحافظون على نظافتهم الشخصية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  <w:tc>
          <w:tcPr>
            <w:tcW w:w="2430" w:type="dxa"/>
            <w:shd w:val="clear" w:color="auto" w:fill="auto"/>
          </w:tcPr>
          <w:p w:rsidR="0062501D" w:rsidRDefault="0062501D" w:rsidP="00757714">
            <w:pPr>
              <w:pStyle w:val="normal"/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معظم طلبة المدرسة يحافظون على نظافتهم الشخصية لكن البعض منهم يحافظ على نظافة مرافق المدرسة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  <w:tc>
          <w:tcPr>
            <w:tcW w:w="2430" w:type="dxa"/>
            <w:shd w:val="clear" w:color="auto" w:fill="auto"/>
          </w:tcPr>
          <w:p w:rsidR="0062501D" w:rsidRDefault="0062501D" w:rsidP="00757714">
            <w:pPr>
              <w:pStyle w:val="normal"/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معظم طلبة المدرسة يحافظون على نظافتهم الشخصية كما يحافظون على نظافة مرافق المدرسة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tabs>
                <w:tab w:val="left" w:pos="325"/>
              </w:tabs>
              <w:bidi/>
              <w:spacing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  <w:tc>
          <w:tcPr>
            <w:tcW w:w="2502" w:type="dxa"/>
            <w:shd w:val="clear" w:color="auto" w:fill="auto"/>
          </w:tcPr>
          <w:p w:rsidR="0062501D" w:rsidRDefault="0062501D" w:rsidP="00757714">
            <w:pPr>
              <w:pStyle w:val="normal"/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/>
              </w:rPr>
              <w:t>معظم طلبة المدرسة يحافظون على نظافتهم الشخصية كما يحافظون على نظافة مرافق المدرسة انسجاماً مع أهداف مبادرة لمدرستي أنتمي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.</w:t>
            </w:r>
            <w:proofErr w:type="spellEnd"/>
          </w:p>
          <w:p w:rsidR="0062501D" w:rsidRDefault="0062501D" w:rsidP="00757714">
            <w:pPr>
              <w:pStyle w:val="normal"/>
              <w:tabs>
                <w:tab w:val="left" w:pos="325"/>
              </w:tabs>
              <w:bidi/>
              <w:spacing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/>
              </w:rPr>
            </w:pPr>
          </w:p>
        </w:tc>
      </w:tr>
    </w:tbl>
    <w:p w:rsidR="0062501D" w:rsidRDefault="0062501D" w:rsidP="0062501D">
      <w:pPr>
        <w:pStyle w:val="normal"/>
        <w:bidi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/>
        </w:rPr>
      </w:pPr>
    </w:p>
    <w:p w:rsidR="0062501D" w:rsidRDefault="0062501D" w:rsidP="0062501D">
      <w:pPr>
        <w:pStyle w:val="normal"/>
        <w:bidi/>
        <w:rPr>
          <w:sz w:val="28"/>
          <w:szCs w:val="28"/>
          <w:rtl/>
          <w:lang/>
        </w:rPr>
      </w:pPr>
    </w:p>
    <w:p w:rsidR="008E72BD" w:rsidRDefault="008E72BD">
      <w:pPr>
        <w:rPr>
          <w:lang/>
        </w:rPr>
      </w:pPr>
    </w:p>
    <w:sectPr w:rsidR="008E72BD" w:rsidSect="0081194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33309"/>
    <w:multiLevelType w:val="multilevel"/>
    <w:tmpl w:val="BE0A1F98"/>
    <w:lvl w:ilvl="0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501D"/>
    <w:rsid w:val="0062501D"/>
    <w:rsid w:val="008E72BD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1D"/>
    <w:pPr>
      <w:bidi/>
      <w:spacing w:after="0"/>
    </w:pPr>
    <w:rPr>
      <w:rFonts w:ascii="Arial" w:eastAsia="Arial" w:hAnsi="Arial" w:cs="Arial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2501D"/>
    <w:pPr>
      <w:spacing w:after="0"/>
    </w:pPr>
    <w:rPr>
      <w:rFonts w:ascii="Arial" w:eastAsia="Arial" w:hAnsi="Arial" w:cs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2023-11-19T12:00:00Z</dcterms:created>
  <dcterms:modified xsi:type="dcterms:W3CDTF">2023-11-19T12:01:00Z</dcterms:modified>
</cp:coreProperties>
</file>