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B4" w:rsidRDefault="008A79B4" w:rsidP="008A79B4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F17356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</w:t>
      </w:r>
    </w:p>
    <w:p w:rsidR="008A79B4" w:rsidRPr="00587A11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5A1E5E">
        <w:rPr>
          <w:rFonts w:ascii="Arial" w:hAnsi="Arial" w:cs="Arial"/>
          <w:b/>
          <w:bCs/>
          <w:sz w:val="32"/>
          <w:szCs w:val="32"/>
          <w:rtl/>
        </w:rPr>
        <w:t>الخطة الفصليـــة</w:t>
      </w:r>
    </w:p>
    <w:p w:rsidR="008A79B4" w:rsidRDefault="008A79B4" w:rsidP="008A79B4">
      <w:pPr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</w:t>
      </w:r>
      <w:proofErr w:type="spellStart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proofErr w:type="spellEnd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تاسع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الاساسي</w:t>
      </w:r>
      <w:r w:rsidRPr="00CC609B"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للعام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2023-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2024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م</w:t>
      </w:r>
      <w:proofErr w:type="spellEnd"/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</w:t>
      </w:r>
      <w:proofErr w:type="spellStart"/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المبحث:</w:t>
      </w:r>
      <w:proofErr w:type="spellEnd"/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لتاريخ </w:t>
      </w:r>
    </w:p>
    <w:p w:rsidR="008A79B4" w:rsidRPr="00CC609B" w:rsidRDefault="008A79B4" w:rsidP="008A79B4">
      <w:pPr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عنوان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الوحدة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تاريخ الحضارة المصرية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</w:t>
      </w:r>
      <w:proofErr w:type="spellStart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الصفحات: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6-39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عدد الحصص (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8</w:t>
      </w:r>
      <w:proofErr w:type="spellStart"/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الفترة </w:t>
      </w:r>
      <w:proofErr w:type="spellStart"/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الزمنية: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من </w:t>
      </w:r>
      <w:proofErr w:type="spellStart"/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1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/</w:t>
      </w:r>
      <w:proofErr w:type="spellEnd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9/</w:t>
      </w:r>
      <w:proofErr w:type="spellEnd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2023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إلى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1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/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11/2023 م</w:t>
      </w:r>
    </w:p>
    <w:tbl>
      <w:tblPr>
        <w:tblStyle w:val="a3"/>
        <w:tblpPr w:leftFromText="180" w:rightFromText="180" w:vertAnchor="text" w:horzAnchor="margin" w:tblpXSpec="center" w:tblpY="20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819"/>
        <w:gridCol w:w="1702"/>
        <w:gridCol w:w="1842"/>
        <w:gridCol w:w="1559"/>
        <w:gridCol w:w="992"/>
        <w:gridCol w:w="2126"/>
        <w:gridCol w:w="1560"/>
      </w:tblGrid>
      <w:tr w:rsidR="008A79B4" w:rsidRPr="00587A11" w:rsidTr="003644A0">
        <w:tc>
          <w:tcPr>
            <w:tcW w:w="4819" w:type="dxa"/>
            <w:vMerge w:val="restart"/>
            <w:shd w:val="pct10" w:color="auto" w:fill="auto"/>
            <w:vAlign w:val="center"/>
          </w:tcPr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النتـــــاجــــات</w:t>
            </w:r>
            <w:proofErr w:type="spellEnd"/>
          </w:p>
        </w:tc>
        <w:tc>
          <w:tcPr>
            <w:tcW w:w="1702" w:type="dxa"/>
            <w:vMerge w:val="restart"/>
            <w:shd w:val="pct10" w:color="auto" w:fill="auto"/>
            <w:vAlign w:val="center"/>
          </w:tcPr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(مصادر التعلم 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shd w:val="pct10" w:color="auto" w:fill="auto"/>
            <w:vAlign w:val="center"/>
          </w:tcPr>
          <w:p w:rsidR="008A79B4" w:rsidRPr="00587A11" w:rsidRDefault="008A79B4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551" w:type="dxa"/>
            <w:gridSpan w:val="2"/>
            <w:shd w:val="pct10" w:color="auto" w:fill="auto"/>
            <w:vAlign w:val="bottom"/>
          </w:tcPr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2126" w:type="dxa"/>
            <w:vMerge w:val="restart"/>
            <w:shd w:val="pct10" w:color="auto" w:fill="auto"/>
            <w:vAlign w:val="center"/>
          </w:tcPr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shd w:val="pct10" w:color="auto" w:fill="auto"/>
            <w:vAlign w:val="center"/>
          </w:tcPr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A79B4" w:rsidRPr="00587A11" w:rsidTr="003644A0">
        <w:trPr>
          <w:trHeight w:val="449"/>
        </w:trPr>
        <w:tc>
          <w:tcPr>
            <w:tcW w:w="4819" w:type="dxa"/>
            <w:vMerge/>
            <w:vAlign w:val="center"/>
          </w:tcPr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02" w:type="dxa"/>
            <w:vMerge/>
            <w:vAlign w:val="center"/>
          </w:tcPr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vMerge/>
            <w:vAlign w:val="center"/>
          </w:tcPr>
          <w:p w:rsidR="008A79B4" w:rsidRPr="00587A11" w:rsidRDefault="008A79B4" w:rsidP="003644A0">
            <w:pPr>
              <w:widowControl w:val="0"/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8A79B4" w:rsidRPr="00587A11" w:rsidRDefault="008A79B4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26" w:type="dxa"/>
            <w:vMerge/>
            <w:vAlign w:val="center"/>
          </w:tcPr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A79B4" w:rsidRPr="00587A11" w:rsidTr="003644A0">
        <w:trPr>
          <w:cantSplit/>
          <w:trHeight w:val="4956"/>
        </w:trPr>
        <w:tc>
          <w:tcPr>
            <w:tcW w:w="4819" w:type="dxa"/>
            <w:tcBorders>
              <w:right w:val="double" w:sz="4" w:space="0" w:color="auto"/>
            </w:tcBorders>
          </w:tcPr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ستوعب المفاهيم والمصطلحات الواردة في الوحدة.</w:t>
            </w:r>
          </w:p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عدد طبقات المجتمع المصري القديم.</w:t>
            </w:r>
          </w:p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بين سبب اهتمام المصريين القدماء بتحنيط الموتى.</w:t>
            </w:r>
          </w:p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بين أهمية موقع مصر في التأثير على علاقتها السياسية والاقتصادية بالدول 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الأخرى،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خاصة المجاورة لها.</w:t>
            </w:r>
          </w:p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5-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وضح طبيعة النظام السياسي في مصر القديمة.</w:t>
            </w:r>
          </w:p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6-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ستنتج أثر الدين في حياة المصريين القدماء.</w:t>
            </w:r>
          </w:p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7-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فسر أسباب اهتمام المصريين القدماء في بناء الأهرامات ونحت التماثيل والمسلات.</w:t>
            </w:r>
          </w:p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فسر أسباب نشوء الحضارات في مناطق دون غيرها في مصر.</w:t>
            </w:r>
          </w:p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9-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عيين على خريطة وادي النيل أهم المدن المصرية القديمة.</w:t>
            </w:r>
          </w:p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10-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ربط بين نهر النيل وقيام حضارة مصر القديمة.</w:t>
            </w:r>
          </w:p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11-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قدر دور المصريين القدماء في العلوم المختلفة.</w:t>
            </w:r>
          </w:p>
          <w:p w:rsidR="008A79B4" w:rsidRPr="00587A11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12-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587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ثمن دور المرأة ومكانتها في مجتمع مصر القديم.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</w:tcPr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الكتاب المدرسي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الخرائط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السبورة والقلم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الصور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والرسومات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-الانترنت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-الحاسوب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مراجع تاريخية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Data show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A79B4" w:rsidRPr="00587A11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-فيديوهات توضيحية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*السؤال والجواب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*الحوار والمناقشة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التعلم من خلال النشاط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السرد القصصي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التحليل 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للخرئط</w:t>
            </w:r>
            <w:proofErr w:type="spellEnd"/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التفكير الناقد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عروض 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الملاحظة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الاداء</w:t>
            </w:r>
          </w:p>
          <w:p w:rsidR="008A79B4" w:rsidRPr="00587A11" w:rsidRDefault="008A79B4" w:rsidP="003644A0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</w:p>
          <w:p w:rsidR="008A79B4" w:rsidRPr="00587A11" w:rsidRDefault="008A79B4" w:rsidP="003644A0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-اوراق عمل</w:t>
            </w:r>
            <w:r w:rsidRPr="00587A1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-قوائم 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الشطب/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الرصد</w:t>
            </w: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-سلم التقدير الرقمي</w:t>
            </w:r>
            <w:r w:rsidRPr="00587A1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-أوراق</w:t>
            </w: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عمل</w:t>
            </w: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متابعة أنشطة الدروس</w:t>
            </w: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حل اسئلة الدروس</w:t>
            </w: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-العروض 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التقديمية</w:t>
            </w:r>
            <w:proofErr w:type="spellEnd"/>
          </w:p>
          <w:p w:rsidR="008A79B4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التعريف بنهر النيل.</w:t>
            </w:r>
          </w:p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-كتابة تقرير عن الإنجازات العلمية لقدماء المصريين.</w:t>
            </w:r>
          </w:p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تعين على خريطة مصر الطرق التجارية البرية والبحرية التي ارتبطت 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مصر مع الدول المجاورة بعلاقات تجارية.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79B4" w:rsidRPr="00587A11" w:rsidRDefault="008A79B4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-اشعر بالرضا عن: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----------------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----------------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-التحديات: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------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----------------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------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-مقترحات التحسين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 :</w:t>
            </w:r>
          </w:p>
          <w:p w:rsidR="008A79B4" w:rsidRDefault="008A79B4" w:rsidP="003644A0">
            <w:pPr>
              <w:widowControl w:val="0"/>
              <w:spacing w:line="45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------------</w:t>
            </w:r>
          </w:p>
          <w:p w:rsidR="008A79B4" w:rsidRPr="00A4625B" w:rsidRDefault="008A79B4" w:rsidP="003644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------------</w:t>
            </w:r>
          </w:p>
        </w:tc>
      </w:tr>
    </w:tbl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Fonts w:asciiTheme="minorBidi" w:hAnsiTheme="minorBidi"/>
          <w:b/>
          <w:bCs/>
          <w:sz w:val="32"/>
          <w:szCs w:val="32"/>
          <w:lang w:bidi="ar-JO"/>
        </w:rPr>
      </w:pPr>
    </w:p>
    <w:p w:rsidR="008A79B4" w:rsidRDefault="008A79B4" w:rsidP="008A79B4">
      <w:pPr>
        <w:rPr>
          <w:rFonts w:asciiTheme="minorBidi" w:hAnsiTheme="minorBidi"/>
          <w:b/>
          <w:bCs/>
          <w:sz w:val="32"/>
          <w:szCs w:val="32"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8A79B4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8A79B4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8A79B4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8A79B4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8A79B4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8A79B4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8A79B4" w:rsidRDefault="008A79B4" w:rsidP="008A79B4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8A79B4" w:rsidRPr="00A4625B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8A79B4" w:rsidRPr="00613E99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>ن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>موذج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تحليل المحتوى </w:t>
      </w:r>
    </w:p>
    <w:p w:rsidR="008A79B4" w:rsidRDefault="008A79B4" w:rsidP="008A79B4">
      <w:pPr>
        <w:rPr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</w:t>
      </w:r>
      <w:r w:rsidRPr="00613E99">
        <w:rPr>
          <w:rFonts w:ascii="Arial" w:hAnsi="Arial" w:cs="Arial"/>
          <w:b/>
          <w:bCs/>
          <w:sz w:val="32"/>
          <w:szCs w:val="32"/>
          <w:lang w:bidi="ar-JO"/>
        </w:rPr>
        <w:t xml:space="preserve">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الــمـبــحــــــث </w:t>
      </w:r>
      <w:proofErr w:type="spellStart"/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تاريخ   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</w:t>
      </w:r>
      <w:proofErr w:type="spellStart"/>
      <w:r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لتاسع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الاساسي  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</w:t>
      </w:r>
      <w:proofErr w:type="spellStart"/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تاريخ الحضارة المصرية القديمة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الصفحات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6-39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)</w:t>
      </w:r>
      <w:proofErr w:type="spellEnd"/>
    </w:p>
    <w:tbl>
      <w:tblPr>
        <w:tblStyle w:val="a3"/>
        <w:tblpPr w:leftFromText="180" w:rightFromText="180" w:vertAnchor="text" w:horzAnchor="margin" w:tblpXSpec="center" w:tblpY="62"/>
        <w:bidiVisual/>
        <w:tblW w:w="143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410"/>
        <w:gridCol w:w="1701"/>
        <w:gridCol w:w="4961"/>
        <w:gridCol w:w="1984"/>
        <w:gridCol w:w="1413"/>
        <w:gridCol w:w="1848"/>
      </w:tblGrid>
      <w:tr w:rsidR="008A79B4" w:rsidRPr="00DC3FF3" w:rsidTr="003644A0">
        <w:trPr>
          <w:trHeight w:val="708"/>
        </w:trPr>
        <w:tc>
          <w:tcPr>
            <w:tcW w:w="2410" w:type="dxa"/>
            <w:shd w:val="pct10" w:color="auto" w:fill="auto"/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961" w:type="dxa"/>
            <w:shd w:val="pct10" w:color="auto" w:fill="auto"/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413" w:type="dxa"/>
            <w:shd w:val="pct10" w:color="auto" w:fill="auto"/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الرسومات 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والأشكال التوضيحية</w:t>
            </w:r>
          </w:p>
        </w:tc>
        <w:tc>
          <w:tcPr>
            <w:tcW w:w="1848" w:type="dxa"/>
            <w:shd w:val="pct10" w:color="auto" w:fill="auto"/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DC3FF3" w:rsidRDefault="008A79B4" w:rsidP="003644A0">
            <w:pPr>
              <w:widowControl w:val="0"/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الأنشطة والأسئلة وقضايا المناقشة</w:t>
            </w:r>
          </w:p>
        </w:tc>
      </w:tr>
      <w:tr w:rsidR="008A79B4" w:rsidRPr="00DC3FF3" w:rsidTr="003644A0">
        <w:tc>
          <w:tcPr>
            <w:tcW w:w="2410" w:type="dxa"/>
          </w:tcPr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نشوء الحضارة المصرية القديمة.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الحياة السياسية والدينية في مصر القديمة.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الحياة الاجتماعية والاقتصادية في مصر القديمة.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الحياة الفكرية والعلمية في مصر القديمة.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الفنون في مصر القديمة.</w:t>
            </w:r>
          </w:p>
        </w:tc>
        <w:tc>
          <w:tcPr>
            <w:tcW w:w="1701" w:type="dxa"/>
          </w:tcPr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مصر السفلى.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مصر العليا.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الدلتا.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الهكسوس.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الفرعون.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آتون.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التحنيط.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نفرتيتي.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ورق البردي.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السخرة.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الهيروغليفية.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حجر الرشيد.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بيت الحياة.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أبو الهول.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الأهرامات.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المسلات. 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أهرام سقارة.</w:t>
            </w:r>
          </w:p>
        </w:tc>
        <w:tc>
          <w:tcPr>
            <w:tcW w:w="4961" w:type="dxa"/>
          </w:tcPr>
          <w:p w:rsidR="008A79B4" w:rsidRDefault="008A79B4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DC3FF3" w:rsidRDefault="008A79B4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مصر السفلى هي أقاليم الشمال التي اتحدت في حضارة مصر القديمة وكان عددها عشرون إقليما واتخذت ممفيس عاصمة لها.</w:t>
            </w:r>
          </w:p>
          <w:p w:rsidR="008A79B4" w:rsidRPr="00DC3FF3" w:rsidRDefault="008A79B4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مصر العليا هي أقاليم الجنوب التي اتحدت في حضارة مصر القديمة وكان عددها اثنان وعشرون اقليما واتخذت طيبة عاصمة لها.</w:t>
            </w:r>
          </w:p>
          <w:p w:rsidR="008A79B4" w:rsidRPr="00DC3FF3" w:rsidRDefault="008A79B4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أطلق على الجماعات التي قدمت الى مصر من أواسط آسيا مصطلح الهكسوس وعرفوا باسم الملوك الرعاة وبقوا في مصر حتى طردهم الملك أحمس الأول مؤسس الدولة الحديثة.</w:t>
            </w:r>
          </w:p>
          <w:p w:rsidR="008A79B4" w:rsidRPr="00DC3FF3" w:rsidRDefault="008A79B4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استخدم المصريون القدماء أدوات زراعية بسيطة مثل المحراث الخشبي كما استخدموا بعض الحيوانات في الزراعة كالثور والبقرة 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والحصان،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واهتموا بإقامة السدود 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وأنشأوا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القنوات التي عملت على تنظيم الري على طول ضفاف نهر النيل.</w:t>
            </w:r>
          </w:p>
        </w:tc>
        <w:tc>
          <w:tcPr>
            <w:tcW w:w="1984" w:type="dxa"/>
          </w:tcPr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تقدر دور المصريين القدماء في العلوم المختلفة.</w:t>
            </w: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تثمن دور المرأة ومكانتها في مجتمع مصر القديم.</w:t>
            </w:r>
          </w:p>
        </w:tc>
        <w:tc>
          <w:tcPr>
            <w:tcW w:w="1413" w:type="dxa"/>
          </w:tcPr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من الشكل </w:t>
            </w: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(1-1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إلى الشكل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(1-20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).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48" w:type="dxa"/>
          </w:tcPr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تربط بين نهر النيل وقيام حضارة مصر القديمة.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تعيين على خريطة وادي النيل أهم المدن المصرية القديمة.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DC3FF3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استخدام الإنترنت وجمع معلومات حول إنجازات الحضارة المصرية القديمة.</w:t>
            </w:r>
          </w:p>
        </w:tc>
      </w:tr>
    </w:tbl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Pr="00587A11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tl/>
          <w:lang w:bidi="ar-JO"/>
        </w:rPr>
      </w:pPr>
    </w:p>
    <w:p w:rsidR="008A79B4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8A79B4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8A79B4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8A79B4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8A79B4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8A79B4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8A79B4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8A79B4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8A79B4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8A79B4" w:rsidRDefault="008A79B4" w:rsidP="008A79B4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8A79B4" w:rsidRPr="00A4625B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8A79B4" w:rsidRPr="00310231" w:rsidRDefault="008A79B4" w:rsidP="008A79B4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الخطة الفصلية</w:t>
      </w:r>
    </w:p>
    <w:p w:rsidR="008A79B4" w:rsidRDefault="008A79B4" w:rsidP="008A79B4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proofErr w:type="spellStart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proofErr w:type="spellEnd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تاسع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الاساسي</w:t>
      </w:r>
      <w:r w:rsidRPr="00CC609B"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للعام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2023-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2024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م</w:t>
      </w:r>
      <w:proofErr w:type="spellEnd"/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</w:t>
      </w:r>
      <w:proofErr w:type="spellStart"/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المبحث:</w:t>
      </w:r>
      <w:proofErr w:type="spellEnd"/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لتاريخ       </w:t>
      </w:r>
    </w:p>
    <w:p w:rsidR="008A79B4" w:rsidRPr="00CC609B" w:rsidRDefault="008A79B4" w:rsidP="008A79B4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عنوان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الوحدة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تاريخ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الايوبين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والممالك 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الصفحات: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</w:rPr>
        <w:t>(</w:t>
      </w:r>
      <w:r>
        <w:rPr>
          <w:rFonts w:asciiTheme="minorBidi" w:hAnsiTheme="minorBidi" w:hint="cs"/>
          <w:b/>
          <w:bCs/>
          <w:sz w:val="32"/>
          <w:szCs w:val="32"/>
          <w:rtl/>
        </w:rPr>
        <w:t>40-79</w:t>
      </w:r>
      <w:proofErr w:type="spellStart"/>
      <w:r w:rsidRPr="00CC609B">
        <w:rPr>
          <w:rFonts w:asciiTheme="minorBidi" w:hAnsiTheme="minorBidi"/>
          <w:b/>
          <w:bCs/>
          <w:sz w:val="32"/>
          <w:szCs w:val="32"/>
          <w:rtl/>
        </w:rPr>
        <w:t>)</w:t>
      </w:r>
      <w:proofErr w:type="spellEnd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عدد الحصص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(8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>الفترة الزمنية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من2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/11 /2023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إلى نهاية الفصل     </w:t>
      </w:r>
    </w:p>
    <w:tbl>
      <w:tblPr>
        <w:tblStyle w:val="a3"/>
        <w:bidiVisual/>
        <w:tblW w:w="0" w:type="auto"/>
        <w:tblInd w:w="7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245"/>
        <w:gridCol w:w="1701"/>
        <w:gridCol w:w="1701"/>
        <w:gridCol w:w="1559"/>
        <w:gridCol w:w="993"/>
        <w:gridCol w:w="1984"/>
        <w:gridCol w:w="1418"/>
      </w:tblGrid>
      <w:tr w:rsidR="008A79B4" w:rsidRPr="00DC3FF3" w:rsidTr="003644A0">
        <w:tc>
          <w:tcPr>
            <w:tcW w:w="5245" w:type="dxa"/>
            <w:vMerge w:val="restart"/>
            <w:shd w:val="pct10" w:color="auto" w:fill="auto"/>
            <w:vAlign w:val="center"/>
          </w:tcPr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النتـــــاجــــات</w:t>
            </w:r>
            <w:proofErr w:type="spellEnd"/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(مصادر التعلم 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552" w:type="dxa"/>
            <w:gridSpan w:val="2"/>
            <w:shd w:val="pct10" w:color="auto" w:fill="auto"/>
            <w:vAlign w:val="bottom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984" w:type="dxa"/>
            <w:vMerge w:val="restart"/>
            <w:shd w:val="pct10" w:color="auto" w:fill="auto"/>
            <w:vAlign w:val="center"/>
          </w:tcPr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A79B4" w:rsidRPr="00DC3FF3" w:rsidTr="003644A0">
        <w:trPr>
          <w:trHeight w:val="449"/>
        </w:trPr>
        <w:tc>
          <w:tcPr>
            <w:tcW w:w="5245" w:type="dxa"/>
            <w:vMerge/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8A79B4" w:rsidRPr="00DC3FF3" w:rsidRDefault="008A79B4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984" w:type="dxa"/>
            <w:vMerge/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A79B4" w:rsidRPr="00DC3FF3" w:rsidTr="003644A0">
        <w:trPr>
          <w:cantSplit/>
          <w:trHeight w:val="4956"/>
        </w:trPr>
        <w:tc>
          <w:tcPr>
            <w:tcW w:w="5245" w:type="dxa"/>
            <w:tcBorders>
              <w:right w:val="double" w:sz="4" w:space="0" w:color="auto"/>
            </w:tcBorders>
          </w:tcPr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ستوعب المفاهيم والمصطلحات الواردة في الوحدة. </w:t>
            </w:r>
          </w:p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تعرف على أوضاع البلاد الإسلامية (بلاد الشام ومصر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قبيل قدوم الحملة 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الفرنجية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(الصليبية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الأولى.</w:t>
            </w:r>
          </w:p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تعرف على الأوضاع السياسية في مصر وبلاد الشام في عهد المماليك.</w:t>
            </w:r>
          </w:p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بين دوافع الحروب 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الفرنجية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بين نتائج معركة عين جالوت في التاريخ الإسلامي.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فسر أسباب انتصار صلاح الدين الأيوبي في معركة حطين.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تتبع على الخريطة الطرق التي سلكتها الحملات 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الفرنجية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للوصول إلى بلاد الشام.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8-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قارن بين معاملة الفرنجة لأهل القدس عندما استولوا 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عليها،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وبين معاملة ص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لاح الدين الأيوبي للفر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د تحريرها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9-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حلل أسباب سقوط الدولة 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الأيوبية،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وقيام دولة المماليك.</w:t>
            </w:r>
          </w:p>
          <w:p w:rsidR="008A79B4" w:rsidRPr="00DC3FF3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10-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قدر دور المماليك في مقاومة الغزو </w:t>
            </w: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الفرنجي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والغزو المغولي.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الكتاب المدرسي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الخرائط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السبورة والقلم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الصور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والرسومات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-الانترنت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-الحاسوب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مراجع تاريخية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Data show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A79B4" w:rsidRPr="00DC3FF3" w:rsidRDefault="008A79B4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-فيديوهات توضيحية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*السؤال والجواب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*الحوار والمناقشة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التعلم من خلال النشاط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السرد القصصي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التحليل 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للخرئط</w:t>
            </w:r>
            <w:proofErr w:type="spellEnd"/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التفكير الناقد</w:t>
            </w:r>
          </w:p>
          <w:p w:rsidR="008A79B4" w:rsidRPr="00DC3FF3" w:rsidRDefault="008A79B4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عروض 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الملاحظة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الاداء</w:t>
            </w:r>
          </w:p>
          <w:p w:rsidR="008A79B4" w:rsidRPr="00587A11" w:rsidRDefault="008A79B4" w:rsidP="003644A0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</w:p>
          <w:p w:rsidR="008A79B4" w:rsidRPr="00587A11" w:rsidRDefault="008A79B4" w:rsidP="003644A0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-اوراق عمل</w:t>
            </w:r>
            <w:r w:rsidRPr="00587A1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-قوائم </w:t>
            </w:r>
            <w:proofErr w:type="spellStart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الشطب/</w:t>
            </w:r>
            <w:proofErr w:type="spellEnd"/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الرصد</w:t>
            </w: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A79B4" w:rsidRPr="00587A11" w:rsidRDefault="008A79B4" w:rsidP="003644A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-سلم التقدير الرقمي</w:t>
            </w:r>
            <w:r w:rsidRPr="00587A1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8A79B4" w:rsidRPr="00A4625B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DC3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كتابة تقرير عن الآثار الحضارية لحروب الفرنجة.</w:t>
            </w:r>
          </w:p>
          <w:p w:rsidR="008A79B4" w:rsidRPr="00A4625B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</w:t>
            </w:r>
            <w:proofErr w:type="spellEnd"/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كتابة تقرير عن إحراق الصهاينة للمسجد الأقصى ومنبر صلاح الدين الأيوبي.</w:t>
            </w:r>
          </w:p>
          <w:p w:rsidR="008A79B4" w:rsidRPr="00A4625B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A4625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عمل بطاقات شكر للقائد صلاح الدين الأيوبي والسلطان سيف الدين قطز في تحرير</w:t>
            </w:r>
            <w:r w:rsidRPr="00A4625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البلاد الإسلامية.</w:t>
            </w:r>
          </w:p>
          <w:p w:rsidR="008A79B4" w:rsidRPr="00A4625B" w:rsidRDefault="008A79B4" w:rsidP="003644A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-أوراق</w:t>
            </w:r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عمل</w:t>
            </w:r>
          </w:p>
          <w:p w:rsidR="008A79B4" w:rsidRPr="00A4625B" w:rsidRDefault="008A79B4" w:rsidP="003644A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</w:t>
            </w:r>
            <w:proofErr w:type="spellEnd"/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متابعة أنشطة الدروس</w:t>
            </w:r>
          </w:p>
          <w:p w:rsidR="008A79B4" w:rsidRPr="00A4625B" w:rsidRDefault="008A79B4" w:rsidP="003644A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462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-حل اسئلة الدروس</w:t>
            </w:r>
          </w:p>
          <w:p w:rsidR="008A79B4" w:rsidRPr="00DC3FF3" w:rsidRDefault="008A79B4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4625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-العروض </w:t>
            </w:r>
            <w:proofErr w:type="spellStart"/>
            <w:r w:rsidRPr="00A4625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التقديمي</w:t>
            </w:r>
            <w:r w:rsidRPr="00A4625B"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79B4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-اشعر بالرضا عن: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------------------------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-التحديات:</w:t>
            </w:r>
          </w:p>
          <w:p w:rsidR="008A79B4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------------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------------</w:t>
            </w: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587A11" w:rsidRDefault="008A79B4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-مقترحات التحسين</w:t>
            </w:r>
          </w:p>
          <w:p w:rsidR="008A79B4" w:rsidRPr="00DC3FF3" w:rsidRDefault="008A79B4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87A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------------------------</w:t>
            </w:r>
          </w:p>
        </w:tc>
      </w:tr>
    </w:tbl>
    <w:p w:rsidR="008A79B4" w:rsidRDefault="008A79B4" w:rsidP="008A79B4">
      <w:pPr>
        <w:jc w:val="center"/>
        <w:rPr>
          <w:rFonts w:asciiTheme="minorBidi" w:hAnsiTheme="minorBidi"/>
          <w:b/>
          <w:bCs/>
        </w:rPr>
      </w:pPr>
      <w:r>
        <w:rPr>
          <w:rFonts w:hint="cs"/>
          <w:rtl/>
          <w:lang w:bidi="ar-JO"/>
        </w:rPr>
        <w:t xml:space="preserve">        </w:t>
      </w:r>
      <w:r>
        <w:rPr>
          <w:rtl/>
          <w:lang w:bidi="ar-JO"/>
        </w:rPr>
        <w:tab/>
      </w: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8A79B4" w:rsidRPr="00A4625B" w:rsidRDefault="008A79B4" w:rsidP="008A79B4">
      <w:pPr>
        <w:tabs>
          <w:tab w:val="left" w:pos="952"/>
        </w:tabs>
        <w:rPr>
          <w:rtl/>
          <w:lang w:bidi="ar-JO"/>
        </w:rPr>
      </w:pPr>
    </w:p>
    <w:p w:rsidR="008A79B4" w:rsidRPr="00247243" w:rsidRDefault="008A79B4" w:rsidP="008A79B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>ن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>موذج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تحليل المحتوى </w:t>
      </w:r>
    </w:p>
    <w:p w:rsidR="008A79B4" w:rsidRPr="00613E99" w:rsidRDefault="008A79B4" w:rsidP="008A79B4">
      <w:pPr>
        <w:jc w:val="center"/>
        <w:rPr>
          <w:rFonts w:ascii="Arial" w:hAnsi="Arial" w:cs="Arial"/>
          <w:b/>
          <w:bCs/>
          <w:sz w:val="32"/>
          <w:szCs w:val="32"/>
          <w:lang w:bidi="ar-JO"/>
        </w:rPr>
      </w:pPr>
      <w:r w:rsidRPr="00613E99">
        <w:rPr>
          <w:rFonts w:ascii="Arial" w:hAnsi="Arial" w:cs="Arial"/>
          <w:b/>
          <w:bCs/>
          <w:sz w:val="32"/>
          <w:szCs w:val="32"/>
          <w:lang w:bidi="ar-JO"/>
        </w:rPr>
        <w:t xml:space="preserve">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الــمـبــحــــــث </w:t>
      </w:r>
      <w:proofErr w:type="spellStart"/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تاريخ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التاسع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الاساسي  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تاريخ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الايوبين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والمماليك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الصفحات </w:t>
      </w:r>
      <w:proofErr w:type="spellStart"/>
      <w:r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(40-79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tblStyle w:val="a3"/>
        <w:bidiVisual/>
        <w:tblW w:w="14459" w:type="dxa"/>
        <w:tblInd w:w="7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27"/>
        <w:gridCol w:w="2126"/>
        <w:gridCol w:w="4819"/>
        <w:gridCol w:w="1770"/>
        <w:gridCol w:w="1418"/>
        <w:gridCol w:w="2199"/>
      </w:tblGrid>
      <w:tr w:rsidR="008A79B4" w:rsidRPr="001415F8" w:rsidTr="003644A0">
        <w:trPr>
          <w:trHeight w:val="708"/>
        </w:trPr>
        <w:tc>
          <w:tcPr>
            <w:tcW w:w="2127" w:type="dxa"/>
            <w:shd w:val="pct10" w:color="auto" w:fill="auto"/>
            <w:vAlign w:val="center"/>
          </w:tcPr>
          <w:p w:rsidR="008A79B4" w:rsidRPr="001415F8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8A79B4" w:rsidRPr="001415F8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19" w:type="dxa"/>
            <w:shd w:val="pct10" w:color="auto" w:fill="auto"/>
            <w:vAlign w:val="center"/>
          </w:tcPr>
          <w:p w:rsidR="008A79B4" w:rsidRPr="001415F8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770" w:type="dxa"/>
            <w:shd w:val="pct10" w:color="auto" w:fill="auto"/>
            <w:vAlign w:val="center"/>
          </w:tcPr>
          <w:p w:rsidR="008A79B4" w:rsidRPr="001415F8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8A79B4" w:rsidRPr="001415F8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الرسومات </w:t>
            </w: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والأشكال التوضيحية</w:t>
            </w:r>
          </w:p>
        </w:tc>
        <w:tc>
          <w:tcPr>
            <w:tcW w:w="2199" w:type="dxa"/>
            <w:shd w:val="pct10" w:color="auto" w:fill="auto"/>
            <w:vAlign w:val="center"/>
          </w:tcPr>
          <w:p w:rsidR="008A79B4" w:rsidRPr="001415F8" w:rsidRDefault="008A79B4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الأنشطة والأسئلة وقضايا المناقشة</w:t>
            </w:r>
          </w:p>
        </w:tc>
      </w:tr>
      <w:tr w:rsidR="008A79B4" w:rsidRPr="001415F8" w:rsidTr="003644A0">
        <w:tc>
          <w:tcPr>
            <w:tcW w:w="2127" w:type="dxa"/>
          </w:tcPr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غزو الفرنجة (الحروب الصليبية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قيام الدولة الأيوبية.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الدولة الأيوبية بعد السلطان صلاح الدين الأيوبي.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دولة المماليك.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مقاومة المماليك لوجود الفرنجة.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مقاومة المماليك للغزو المغولي.</w:t>
            </w:r>
          </w:p>
        </w:tc>
        <w:tc>
          <w:tcPr>
            <w:tcW w:w="2126" w:type="dxa"/>
          </w:tcPr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الأتابكيات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حملة الأمراء.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معاهدة يافا.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صلح الرملة.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شيركوه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أرناط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ريتشارد قلب الأسد.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فريدريك الثاني.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الملك العادل.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معركة الصالحية.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المماليك البحرية.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المغول.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جنكيز خان.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المستعصم بالله.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عين جالوت.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هولاكو.</w:t>
            </w:r>
          </w:p>
        </w:tc>
        <w:tc>
          <w:tcPr>
            <w:tcW w:w="4819" w:type="dxa"/>
          </w:tcPr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سبب تسميت حروب الفرنجة بالحروب الصليبية لأنهم اتخذوا الصليب شعارا لهم.</w:t>
            </w:r>
          </w:p>
          <w:p w:rsidR="008A79B4" w:rsidRPr="001415F8" w:rsidRDefault="008A79B4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لأتابكيات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مصطلح سلجوقي أطلق على امارات بلاد الشام والعراق وهي كلمة تركية تعني مربو أبناء السلاطين والأمراء من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أشهرها: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أتابكية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الموصل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وأتابكية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دمشق.</w:t>
            </w:r>
          </w:p>
          <w:p w:rsidR="008A79B4" w:rsidRPr="001415F8" w:rsidRDefault="008A79B4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حملة الأمراء (أو الحملة الصليبية الأولى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وقد نجحت هذه الحملة بتأسيس امارات :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الرها،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انطاكية،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مملكة بيت المقدس وطرابلس.</w:t>
            </w:r>
          </w:p>
          <w:p w:rsidR="008A79B4" w:rsidRPr="001415F8" w:rsidRDefault="008A79B4" w:rsidP="003644A0">
            <w:pPr>
              <w:shd w:val="clear" w:color="auto" w:fill="FFFFFF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المغول هي قبائل بدوية وثنية من أواسط آسيا أقامت في الجزء الشرقي من بلاد تركستان ومنغوليا ضمن المناطق الممتدة من سهل نهر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سيحون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غربا الى الحدود الشرقية للصين.</w:t>
            </w:r>
          </w:p>
          <w:p w:rsidR="008A79B4" w:rsidRPr="001415F8" w:rsidRDefault="008A79B4" w:rsidP="003644A0">
            <w:pPr>
              <w:shd w:val="clear" w:color="auto" w:fill="FFFFFF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قام هولاكو حفيد جنكيز خان هاجم بغداد حاضرة الخلافة العباسية في سنة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656هـ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/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1258م،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وأشعل فيها النار وقتل آخر الخلفاء العباسيين (المستعصم بالله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وعددا من العلماء وأئمة المساجد وخلقا كثيرا.</w:t>
            </w:r>
          </w:p>
        </w:tc>
        <w:tc>
          <w:tcPr>
            <w:tcW w:w="1770" w:type="dxa"/>
          </w:tcPr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تقدر دور المماليك في مقاومة الغزو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الفرنجي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والغزو المغولي.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تقدر دور الوحدة الإسلامية في مقاومة الغزو الأجنبي.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تثمن  دور التفوق الحضاري الإسلامي في اعتناق المغولي للإسلام.</w:t>
            </w:r>
          </w:p>
        </w:tc>
        <w:tc>
          <w:tcPr>
            <w:tcW w:w="1418" w:type="dxa"/>
          </w:tcPr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من الشكل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(2-1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A79B4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إلى الشكل 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(2-13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).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99" w:type="dxa"/>
          </w:tcPr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استخدام الإنترنت وجمع معلومات حول الغزو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الفرنجي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والغزو المغولي للبلاد الإسلامية.</w:t>
            </w:r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تقارن بين معاملة الفرنجة لأهل القدس عندما استولوا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عليها،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وبين معاملة صلاح الدين الأيوبي للفرنجة عند تحريرها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8A79B4" w:rsidRPr="001415F8" w:rsidRDefault="008A79B4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تحلل أسباب سقوط الدولة </w:t>
            </w:r>
            <w:proofErr w:type="spellStart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الأيوبية،</w:t>
            </w:r>
            <w:proofErr w:type="spellEnd"/>
            <w:r w:rsidRPr="00141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والظروف التي أدت إلى قيام دولة المماليك.</w:t>
            </w:r>
          </w:p>
        </w:tc>
      </w:tr>
    </w:tbl>
    <w:p w:rsidR="008A79B4" w:rsidRDefault="008A79B4" w:rsidP="008A79B4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8A79B4" w:rsidRPr="00A4625B" w:rsidRDefault="008A79B4" w:rsidP="008A79B4">
      <w:pPr>
        <w:rPr>
          <w:rtl/>
          <w:lang w:bidi="ar-JO"/>
        </w:rPr>
      </w:pPr>
    </w:p>
    <w:sectPr w:rsidR="008A79B4" w:rsidRPr="00A4625B" w:rsidSect="0021395D">
      <w:pgSz w:w="15840" w:h="12240" w:orient="landscape"/>
      <w:pgMar w:top="249" w:right="0" w:bottom="249" w:left="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324E5"/>
    <w:multiLevelType w:val="hybridMultilevel"/>
    <w:tmpl w:val="0DFE4708"/>
    <w:lvl w:ilvl="0" w:tplc="C2C0D2B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79B4"/>
    <w:rsid w:val="008A79B4"/>
    <w:rsid w:val="00B345DA"/>
    <w:rsid w:val="00B5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9B4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9B4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8A79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8A79B4"/>
    <w:rPr>
      <w:rFonts w:eastAsiaTheme="minorEastAsia"/>
    </w:rPr>
  </w:style>
  <w:style w:type="paragraph" w:styleId="a6">
    <w:name w:val="footer"/>
    <w:basedOn w:val="a"/>
    <w:link w:val="Char0"/>
    <w:uiPriority w:val="99"/>
    <w:semiHidden/>
    <w:unhideWhenUsed/>
    <w:rsid w:val="008A79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8A79B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2023-08-11T20:17:00Z</dcterms:created>
  <dcterms:modified xsi:type="dcterms:W3CDTF">2023-08-11T20:18:00Z</dcterms:modified>
</cp:coreProperties>
</file>