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AE" w:rsidRPr="00A967AE" w:rsidRDefault="00A967AE" w:rsidP="00A967AE">
      <w:pPr>
        <w:bidi/>
        <w:jc w:val="center"/>
        <w:rPr>
          <w:rFonts w:hint="cs"/>
          <w:b/>
          <w:bCs/>
          <w:sz w:val="28"/>
          <w:szCs w:val="28"/>
          <w:rtl/>
        </w:rPr>
      </w:pPr>
      <w:r w:rsidRPr="00A967AE">
        <w:rPr>
          <w:rFonts w:hint="cs"/>
          <w:b/>
          <w:bCs/>
          <w:sz w:val="28"/>
          <w:szCs w:val="28"/>
          <w:rtl/>
        </w:rPr>
        <w:t>تحليل محتوى لمادة الرياضيات</w:t>
      </w:r>
    </w:p>
    <w:p w:rsidR="00A967AE" w:rsidRPr="00A967AE" w:rsidRDefault="00A967AE" w:rsidP="00A967AE">
      <w:pPr>
        <w:bidi/>
        <w:jc w:val="center"/>
        <w:rPr>
          <w:rFonts w:hint="cs"/>
          <w:b/>
          <w:bCs/>
          <w:sz w:val="28"/>
          <w:szCs w:val="28"/>
          <w:rtl/>
        </w:rPr>
      </w:pPr>
      <w:r w:rsidRPr="00A967AE">
        <w:rPr>
          <w:rFonts w:hint="cs"/>
          <w:b/>
          <w:bCs/>
          <w:sz w:val="28"/>
          <w:szCs w:val="28"/>
          <w:rtl/>
        </w:rPr>
        <w:t xml:space="preserve">مدرسة </w:t>
      </w:r>
      <w:proofErr w:type="spellStart"/>
      <w:r w:rsidRPr="00A967AE">
        <w:rPr>
          <w:rFonts w:hint="cs"/>
          <w:b/>
          <w:bCs/>
          <w:sz w:val="28"/>
          <w:szCs w:val="28"/>
          <w:rtl/>
        </w:rPr>
        <w:t>عمورية</w:t>
      </w:r>
      <w:proofErr w:type="spellEnd"/>
      <w:r w:rsidRPr="00A967AE">
        <w:rPr>
          <w:rFonts w:hint="cs"/>
          <w:b/>
          <w:bCs/>
          <w:sz w:val="28"/>
          <w:szCs w:val="28"/>
          <w:rtl/>
        </w:rPr>
        <w:t xml:space="preserve"> الأساسية المختلطة</w:t>
      </w:r>
    </w:p>
    <w:p w:rsidR="00A967AE" w:rsidRPr="00CA0941" w:rsidRDefault="00A967AE" w:rsidP="00A967AE">
      <w:pPr>
        <w:bidi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  <w:r w:rsidRPr="00CA0941">
        <w:rPr>
          <w:rFonts w:hint="cs"/>
          <w:b/>
          <w:bCs/>
          <w:sz w:val="24"/>
          <w:szCs w:val="24"/>
          <w:rtl/>
        </w:rPr>
        <w:t xml:space="preserve">             الفصل الثاني للعام 2021 -2022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</w:t>
      </w:r>
      <w:r w:rsidRPr="00CA0941">
        <w:rPr>
          <w:rFonts w:hint="cs"/>
          <w:b/>
          <w:bCs/>
          <w:sz w:val="24"/>
          <w:szCs w:val="24"/>
          <w:rtl/>
        </w:rPr>
        <w:t xml:space="preserve">     الصف : الس</w:t>
      </w:r>
      <w:r>
        <w:rPr>
          <w:rFonts w:hint="cs"/>
          <w:b/>
          <w:bCs/>
          <w:sz w:val="24"/>
          <w:szCs w:val="24"/>
          <w:rtl/>
        </w:rPr>
        <w:t>ادس</w:t>
      </w:r>
    </w:p>
    <w:tbl>
      <w:tblPr>
        <w:tblW w:w="9714" w:type="dxa"/>
        <w:tblInd w:w="-5" w:type="dxa"/>
        <w:tblLook w:val="04A0"/>
      </w:tblPr>
      <w:tblGrid>
        <w:gridCol w:w="6207"/>
        <w:gridCol w:w="933"/>
        <w:gridCol w:w="1641"/>
        <w:gridCol w:w="933"/>
      </w:tblGrid>
      <w:tr w:rsidR="00A967AE" w:rsidRPr="00AA20A3" w:rsidTr="00CD07B1">
        <w:trPr>
          <w:trHeight w:val="551"/>
        </w:trPr>
        <w:tc>
          <w:tcPr>
            <w:tcW w:w="6207" w:type="dxa"/>
            <w:tcBorders>
              <w:top w:val="single" w:sz="12" w:space="0" w:color="C0504D"/>
              <w:left w:val="single" w:sz="4" w:space="0" w:color="000000"/>
              <w:bottom w:val="single" w:sz="12" w:space="0" w:color="C0504D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A967AE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النتاجات</w:t>
            </w:r>
            <w:proofErr w:type="spellEnd"/>
          </w:p>
        </w:tc>
        <w:tc>
          <w:tcPr>
            <w:tcW w:w="933" w:type="dxa"/>
            <w:tcBorders>
              <w:top w:val="single" w:sz="12" w:space="0" w:color="C0504D"/>
              <w:left w:val="nil"/>
              <w:bottom w:val="single" w:sz="12" w:space="0" w:color="C0504D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A967AE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رقم النتاج</w:t>
            </w:r>
          </w:p>
        </w:tc>
        <w:tc>
          <w:tcPr>
            <w:tcW w:w="1641" w:type="dxa"/>
            <w:tcBorders>
              <w:top w:val="single" w:sz="12" w:space="0" w:color="C0504D"/>
              <w:left w:val="nil"/>
              <w:bottom w:val="single" w:sz="12" w:space="0" w:color="C0504D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A967AE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اسم الوحدة</w:t>
            </w:r>
          </w:p>
        </w:tc>
        <w:tc>
          <w:tcPr>
            <w:tcW w:w="933" w:type="dxa"/>
            <w:tcBorders>
              <w:top w:val="single" w:sz="12" w:space="0" w:color="C0504D"/>
              <w:left w:val="single" w:sz="12" w:space="0" w:color="C0504D"/>
              <w:bottom w:val="single" w:sz="12" w:space="0" w:color="C0504D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A967AE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الوحدة</w:t>
            </w:r>
          </w:p>
        </w:tc>
      </w:tr>
      <w:tr w:rsidR="00A967AE" w:rsidRPr="00AA20A3" w:rsidTr="00CD07B1">
        <w:trPr>
          <w:trHeight w:val="526"/>
        </w:trPr>
        <w:tc>
          <w:tcPr>
            <w:tcW w:w="6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استعمال القوى </w:t>
            </w:r>
            <w:proofErr w:type="spellStart"/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والاسس</w:t>
            </w:r>
            <w:proofErr w:type="spellEnd"/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في كتابة عبارات الضرب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rtl/>
              </w:rPr>
              <w:t>المقادير الجبرية والمعادلات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12" w:space="0" w:color="C0504D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الوحدة الأولى</w:t>
            </w:r>
          </w:p>
        </w:tc>
      </w:tr>
      <w:tr w:rsidR="00A967AE" w:rsidRPr="00AA20A3" w:rsidTr="00CD07B1">
        <w:trPr>
          <w:trHeight w:val="500"/>
        </w:trPr>
        <w:tc>
          <w:tcPr>
            <w:tcW w:w="6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استعمال أولويات العمليات في إيجاد قيمة مقدار عددي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12" w:space="0" w:color="C0504D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00"/>
        </w:trPr>
        <w:tc>
          <w:tcPr>
            <w:tcW w:w="6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حل معادلة بخطوتين .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12" w:space="0" w:color="C0504D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26"/>
        </w:trPr>
        <w:tc>
          <w:tcPr>
            <w:tcW w:w="6207" w:type="dxa"/>
            <w:tcBorders>
              <w:top w:val="nil"/>
              <w:left w:val="single" w:sz="4" w:space="0" w:color="000000"/>
              <w:bottom w:val="nil"/>
              <w:right w:val="single" w:sz="12" w:space="0" w:color="C0504D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كتابة قاعدة تربط كل حد في المتتالية بالحد الذي يليه.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12" w:space="0" w:color="C0504D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26"/>
        </w:trPr>
        <w:tc>
          <w:tcPr>
            <w:tcW w:w="6207" w:type="dxa"/>
            <w:tcBorders>
              <w:top w:val="single" w:sz="12" w:space="0" w:color="C0504D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مفهوم النسبة ومعدل الوحدة .</w:t>
            </w:r>
          </w:p>
        </w:tc>
        <w:tc>
          <w:tcPr>
            <w:tcW w:w="933" w:type="dxa"/>
            <w:tcBorders>
              <w:top w:val="single" w:sz="12" w:space="0" w:color="C0504D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641" w:type="dxa"/>
            <w:vMerge w:val="restart"/>
            <w:tcBorders>
              <w:top w:val="single" w:sz="12" w:space="0" w:color="C0504D"/>
              <w:left w:val="single" w:sz="4" w:space="0" w:color="000000"/>
              <w:bottom w:val="single" w:sz="12" w:space="0" w:color="C0504D"/>
              <w:right w:val="single" w:sz="12" w:space="0" w:color="C0504D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 xml:space="preserve">النسبة </w:t>
            </w:r>
            <w:proofErr w:type="spellStart"/>
            <w:r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>والنبة</w:t>
            </w:r>
            <w:proofErr w:type="spellEnd"/>
            <w:r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 xml:space="preserve"> المئوية</w:t>
            </w:r>
          </w:p>
        </w:tc>
        <w:tc>
          <w:tcPr>
            <w:tcW w:w="933" w:type="dxa"/>
            <w:vMerge w:val="restart"/>
            <w:tcBorders>
              <w:top w:val="single" w:sz="12" w:space="0" w:color="C0504D"/>
              <w:left w:val="single" w:sz="12" w:space="0" w:color="C0504D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الوحدة الثانية</w:t>
            </w:r>
          </w:p>
        </w:tc>
      </w:tr>
      <w:tr w:rsidR="00A967AE" w:rsidRPr="00AA20A3" w:rsidTr="00CD07B1">
        <w:trPr>
          <w:trHeight w:val="500"/>
        </w:trPr>
        <w:tc>
          <w:tcPr>
            <w:tcW w:w="6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تحديد النسب المتكافئة .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641" w:type="dxa"/>
            <w:vMerge/>
            <w:tcBorders>
              <w:top w:val="single" w:sz="12" w:space="0" w:color="C0504D"/>
              <w:left w:val="single" w:sz="4" w:space="0" w:color="000000"/>
              <w:bottom w:val="single" w:sz="12" w:space="0" w:color="C0504D"/>
              <w:right w:val="single" w:sz="12" w:space="0" w:color="C0504D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33" w:type="dxa"/>
            <w:vMerge/>
            <w:tcBorders>
              <w:top w:val="single" w:sz="12" w:space="0" w:color="C0504D"/>
              <w:left w:val="single" w:sz="12" w:space="0" w:color="C0504D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00"/>
        </w:trPr>
        <w:tc>
          <w:tcPr>
            <w:tcW w:w="6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التحويل بين النسب المئوية والكسور العادية والعشرية .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641" w:type="dxa"/>
            <w:vMerge/>
            <w:tcBorders>
              <w:top w:val="single" w:sz="12" w:space="0" w:color="C0504D"/>
              <w:left w:val="single" w:sz="4" w:space="0" w:color="000000"/>
              <w:bottom w:val="single" w:sz="12" w:space="0" w:color="C0504D"/>
              <w:right w:val="single" w:sz="12" w:space="0" w:color="C0504D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33" w:type="dxa"/>
            <w:vMerge/>
            <w:tcBorders>
              <w:top w:val="single" w:sz="12" w:space="0" w:color="C0504D"/>
              <w:left w:val="single" w:sz="12" w:space="0" w:color="C0504D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26"/>
        </w:trPr>
        <w:tc>
          <w:tcPr>
            <w:tcW w:w="6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إيجاد نسبة من عدد.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641" w:type="dxa"/>
            <w:vMerge/>
            <w:tcBorders>
              <w:top w:val="single" w:sz="12" w:space="0" w:color="C0504D"/>
              <w:left w:val="single" w:sz="4" w:space="0" w:color="000000"/>
              <w:bottom w:val="single" w:sz="12" w:space="0" w:color="C0504D"/>
              <w:right w:val="single" w:sz="12" w:space="0" w:color="C0504D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33" w:type="dxa"/>
            <w:vMerge/>
            <w:tcBorders>
              <w:top w:val="single" w:sz="12" w:space="0" w:color="C0504D"/>
              <w:left w:val="single" w:sz="12" w:space="0" w:color="C0504D"/>
              <w:bottom w:val="nil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26"/>
        </w:trPr>
        <w:tc>
          <w:tcPr>
            <w:tcW w:w="6207" w:type="dxa"/>
            <w:tcBorders>
              <w:top w:val="single" w:sz="12" w:space="0" w:color="C0504D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إيجاد قياسات الزوايا المجهولة في الشكل الرباعي باستخدام خواصه</w:t>
            </w:r>
          </w:p>
        </w:tc>
        <w:tc>
          <w:tcPr>
            <w:tcW w:w="933" w:type="dxa"/>
            <w:tcBorders>
              <w:top w:val="single" w:sz="12" w:space="0" w:color="C0504D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000000"/>
              <w:bottom w:val="single" w:sz="12" w:space="0" w:color="C0504D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7AE" w:rsidRDefault="00A967AE" w:rsidP="00CD07B1">
            <w:pPr>
              <w:bidi/>
              <w:spacing w:after="0" w:line="240" w:lineRule="auto"/>
              <w:jc w:val="center"/>
              <w:rPr>
                <w:rFonts w:ascii="ÜÙáÀ˛" w:eastAsia="Times New Roman" w:hAnsi="ÜÙáÀ˛" w:cs="Arial"/>
                <w:b/>
                <w:bCs/>
                <w:rtl/>
              </w:rPr>
            </w:pPr>
            <w:r>
              <w:rPr>
                <w:rFonts w:ascii="ÜÙáÀ˛" w:eastAsia="Times New Roman" w:hAnsi="ÜÙáÀ˛" w:cs="Arial" w:hint="cs"/>
                <w:b/>
                <w:bCs/>
                <w:rtl/>
              </w:rPr>
              <w:t>الهندسة والقياس</w:t>
            </w:r>
          </w:p>
          <w:p w:rsidR="00A967AE" w:rsidRPr="00074B33" w:rsidRDefault="00A967AE" w:rsidP="00CD07B1">
            <w:pPr>
              <w:bidi/>
              <w:rPr>
                <w:rFonts w:ascii="ÜÙáÀ˛" w:eastAsia="Times New Roman" w:hAnsi="ÜÙáÀ˛" w:cs="Arial"/>
                <w:rtl/>
              </w:rPr>
            </w:pPr>
          </w:p>
        </w:tc>
        <w:tc>
          <w:tcPr>
            <w:tcW w:w="933" w:type="dxa"/>
            <w:vMerge w:val="restart"/>
            <w:tcBorders>
              <w:top w:val="single" w:sz="12" w:space="0" w:color="C0504D"/>
              <w:left w:val="single" w:sz="12" w:space="0" w:color="C0504D"/>
              <w:bottom w:val="single" w:sz="12" w:space="0" w:color="C0504D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الوحدة الثالثة</w:t>
            </w:r>
          </w:p>
        </w:tc>
      </w:tr>
      <w:tr w:rsidR="00A967AE" w:rsidRPr="00AA20A3" w:rsidTr="00CD07B1">
        <w:trPr>
          <w:trHeight w:val="500"/>
        </w:trPr>
        <w:tc>
          <w:tcPr>
            <w:tcW w:w="62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C0504D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حساب مساحة متوازي </w:t>
            </w:r>
            <w:proofErr w:type="spellStart"/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الاضلاع</w:t>
            </w:r>
            <w:proofErr w:type="spellEnd"/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والمثلث وشبه المنحرف .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000000"/>
              <w:bottom w:val="single" w:sz="12" w:space="0" w:color="C0504D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ÜÙáÀ˛" w:eastAsia="Times New Roman" w:hAnsi="ÜÙáÀ˛" w:cs="Arial"/>
                <w:b/>
                <w:bCs/>
              </w:rPr>
            </w:pPr>
          </w:p>
        </w:tc>
        <w:tc>
          <w:tcPr>
            <w:tcW w:w="933" w:type="dxa"/>
            <w:vMerge/>
            <w:tcBorders>
              <w:top w:val="single" w:sz="12" w:space="0" w:color="C0504D"/>
              <w:left w:val="single" w:sz="12" w:space="0" w:color="C0504D"/>
              <w:bottom w:val="single" w:sz="12" w:space="0" w:color="C0504D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26"/>
        </w:trPr>
        <w:tc>
          <w:tcPr>
            <w:tcW w:w="6207" w:type="dxa"/>
            <w:tcBorders>
              <w:top w:val="nil"/>
              <w:left w:val="single" w:sz="4" w:space="0" w:color="000000"/>
              <w:bottom w:val="single" w:sz="12" w:space="0" w:color="C0504D"/>
              <w:right w:val="single" w:sz="12" w:space="0" w:color="C0504D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إيجاد حجم المنشور الرباعي ومساحة سطحه .</w:t>
            </w:r>
          </w:p>
        </w:tc>
        <w:tc>
          <w:tcPr>
            <w:tcW w:w="933" w:type="dxa"/>
            <w:tcBorders>
              <w:top w:val="nil"/>
              <w:left w:val="single" w:sz="4" w:space="0" w:color="000000"/>
              <w:bottom w:val="single" w:sz="12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000000"/>
              <w:bottom w:val="single" w:sz="12" w:space="0" w:color="C0504D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ÜÙáÀ˛" w:eastAsia="Times New Roman" w:hAnsi="ÜÙáÀ˛" w:cs="Arial"/>
                <w:b/>
                <w:bCs/>
              </w:rPr>
            </w:pPr>
          </w:p>
        </w:tc>
        <w:tc>
          <w:tcPr>
            <w:tcW w:w="933" w:type="dxa"/>
            <w:vMerge/>
            <w:tcBorders>
              <w:top w:val="single" w:sz="12" w:space="0" w:color="C0504D"/>
              <w:left w:val="single" w:sz="12" w:space="0" w:color="C0504D"/>
              <w:bottom w:val="single" w:sz="12" w:space="0" w:color="C0504D"/>
              <w:right w:val="single" w:sz="4" w:space="0" w:color="000000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26"/>
        </w:trPr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تعرف البيانات العددية والنوعية .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12" w:space="0" w:color="C0504D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الإحصاء والاحتمالات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12" w:space="0" w:color="C0504D"/>
              <w:bottom w:val="single" w:sz="12" w:space="0" w:color="C0504D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 w:hint="cs"/>
                <w:b/>
                <w:bCs/>
                <w:color w:val="000000"/>
                <w:rtl/>
              </w:rPr>
              <w:t>الوحدة</w:t>
            </w: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 الرابعة</w:t>
            </w:r>
          </w:p>
        </w:tc>
      </w:tr>
      <w:tr w:rsidR="00A967AE" w:rsidRPr="00AA20A3" w:rsidTr="00CD07B1">
        <w:trPr>
          <w:trHeight w:val="500"/>
        </w:trPr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تعرف المجتمع  والعينة .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12" w:space="0" w:color="C0504D"/>
              <w:right w:val="single" w:sz="4" w:space="0" w:color="auto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12" w:space="0" w:color="C0504D"/>
              <w:bottom w:val="single" w:sz="12" w:space="0" w:color="C0504D"/>
              <w:right w:val="single" w:sz="4" w:space="0" w:color="auto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00"/>
        </w:trPr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تمثيل البيانات باستعمال المخطط التكراري والقطاعات الدائرية .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12" w:space="0" w:color="C0504D"/>
              <w:right w:val="single" w:sz="4" w:space="0" w:color="auto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12" w:space="0" w:color="C0504D"/>
              <w:bottom w:val="single" w:sz="12" w:space="0" w:color="C0504D"/>
              <w:right w:val="single" w:sz="4" w:space="0" w:color="auto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A967AE" w:rsidRPr="00AA20A3" w:rsidTr="00CD07B1">
        <w:trPr>
          <w:trHeight w:val="526"/>
        </w:trPr>
        <w:tc>
          <w:tcPr>
            <w:tcW w:w="6207" w:type="dxa"/>
            <w:tcBorders>
              <w:top w:val="nil"/>
              <w:left w:val="single" w:sz="4" w:space="0" w:color="auto"/>
              <w:bottom w:val="single" w:sz="12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تعرف الاحتمال ومقياس الاحتمال .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12" w:space="0" w:color="C0504D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67AE" w:rsidRPr="00AA20A3" w:rsidRDefault="00A967AE" w:rsidP="00CD07B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rtl/>
              </w:rPr>
            </w:pPr>
            <w:r w:rsidRPr="00AA20A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12" w:space="0" w:color="C0504D"/>
              <w:right w:val="single" w:sz="4" w:space="0" w:color="auto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12" w:space="0" w:color="C0504D"/>
              <w:bottom w:val="single" w:sz="12" w:space="0" w:color="C0504D"/>
              <w:right w:val="single" w:sz="4" w:space="0" w:color="auto"/>
            </w:tcBorders>
            <w:vAlign w:val="center"/>
            <w:hideMark/>
          </w:tcPr>
          <w:p w:rsidR="00A967AE" w:rsidRPr="00AA20A3" w:rsidRDefault="00A967AE" w:rsidP="00CD07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p w:rsidR="00A967AE" w:rsidRDefault="00A967AE" w:rsidP="00A967AE">
      <w:pPr>
        <w:bidi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A967AE" w:rsidRPr="000463B1" w:rsidRDefault="00A967AE" w:rsidP="00A967AE">
      <w:pPr>
        <w:bidi/>
        <w:jc w:val="right"/>
        <w:rPr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معلّم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ة </w:t>
      </w:r>
      <w:r w:rsidRPr="00476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 xml:space="preserve">المادّة : تهاني عمر </w:t>
      </w:r>
      <w:proofErr w:type="spellStart"/>
      <w:r w:rsidRPr="00476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</w:rPr>
        <w:t>المراحلة</w:t>
      </w:r>
      <w:proofErr w:type="spellEnd"/>
    </w:p>
    <w:p w:rsidR="00DA33A7" w:rsidRDefault="00DA33A7"/>
    <w:sectPr w:rsidR="00DA33A7" w:rsidSect="007B299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ÜÙáÀ˛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A967AE"/>
    <w:rsid w:val="00A967AE"/>
    <w:rsid w:val="00C618BD"/>
    <w:rsid w:val="00DA3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2022-06-04T19:52:00Z</dcterms:created>
  <dcterms:modified xsi:type="dcterms:W3CDTF">2022-06-04T19:55:00Z</dcterms:modified>
</cp:coreProperties>
</file>