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F4" w:rsidRPr="00FC6AF4" w:rsidRDefault="00FC6AF4" w:rsidP="00FC6AF4">
      <w:pPr>
        <w:rPr>
          <w:b/>
          <w:bCs/>
        </w:rPr>
      </w:pPr>
    </w:p>
    <w:p w:rsidR="00FC6AF4" w:rsidRPr="00FC6AF4" w:rsidRDefault="00FC6AF4" w:rsidP="00FC6AF4">
      <w:pPr>
        <w:bidi w:val="0"/>
        <w:spacing w:after="160" w:line="259" w:lineRule="auto"/>
        <w:rPr>
          <w:b/>
          <w:bCs/>
          <w:sz w:val="28"/>
          <w:szCs w:val="28"/>
        </w:rPr>
      </w:pPr>
    </w:p>
    <w:p w:rsidR="00FC6AF4" w:rsidRPr="00FC6AF4" w:rsidRDefault="00FC6AF4" w:rsidP="00FC6AF4">
      <w:pPr>
        <w:jc w:val="center"/>
        <w:rPr>
          <w:b/>
          <w:bCs/>
          <w:sz w:val="36"/>
          <w:szCs w:val="36"/>
          <w:rtl/>
        </w:rPr>
      </w:pPr>
      <w:r w:rsidRPr="00FC6AF4">
        <w:rPr>
          <w:b/>
          <w:bCs/>
          <w:sz w:val="36"/>
          <w:szCs w:val="36"/>
          <w:rtl/>
        </w:rPr>
        <w:t>تحليل المحتـــوى</w:t>
      </w:r>
    </w:p>
    <w:p w:rsidR="00FC6AF4" w:rsidRPr="00FC6AF4" w:rsidRDefault="00FC6AF4" w:rsidP="00FC6AF4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FC6AF4">
        <w:rPr>
          <w:b/>
          <w:bCs/>
          <w:sz w:val="28"/>
          <w:szCs w:val="28"/>
          <w:rtl/>
        </w:rPr>
        <w:t xml:space="preserve">المبحث: التربية الفنية     الصف: </w:t>
      </w:r>
      <w:r w:rsidRPr="00FC6AF4">
        <w:rPr>
          <w:rFonts w:hint="cs"/>
          <w:b/>
          <w:bCs/>
          <w:sz w:val="28"/>
          <w:szCs w:val="28"/>
          <w:rtl/>
        </w:rPr>
        <w:t>الثالث الأساسي</w:t>
      </w:r>
      <w:r w:rsidRPr="00FC6AF4">
        <w:rPr>
          <w:b/>
          <w:bCs/>
          <w:sz w:val="28"/>
          <w:szCs w:val="28"/>
          <w:rtl/>
        </w:rPr>
        <w:t xml:space="preserve">          عنوان الوحدة: </w:t>
      </w:r>
      <w:r w:rsidRPr="00FC6AF4">
        <w:rPr>
          <w:rFonts w:hint="cs"/>
          <w:b/>
          <w:bCs/>
          <w:sz w:val="28"/>
          <w:szCs w:val="28"/>
          <w:rtl/>
        </w:rPr>
        <w:t>التشكيل والتركيب والبناء</w:t>
      </w:r>
      <w:r w:rsidRPr="00FC6AF4">
        <w:rPr>
          <w:b/>
          <w:bCs/>
          <w:sz w:val="28"/>
          <w:szCs w:val="28"/>
          <w:rtl/>
        </w:rPr>
        <w:t xml:space="preserve">              عدد الدروس: </w:t>
      </w:r>
      <w:r w:rsidRPr="00FC6AF4">
        <w:rPr>
          <w:rFonts w:hint="cs"/>
          <w:b/>
          <w:bCs/>
          <w:sz w:val="28"/>
          <w:szCs w:val="28"/>
          <w:rtl/>
        </w:rPr>
        <w:t xml:space="preserve">                      </w:t>
      </w:r>
      <w:r w:rsidRPr="00FC6AF4">
        <w:rPr>
          <w:b/>
          <w:bCs/>
          <w:sz w:val="28"/>
          <w:szCs w:val="28"/>
          <w:rtl/>
        </w:rPr>
        <w:t xml:space="preserve">الصفحات: </w:t>
      </w:r>
      <w:r w:rsidRPr="00FC6AF4">
        <w:rPr>
          <w:rFonts w:hint="cs"/>
          <w:b/>
          <w:bCs/>
          <w:sz w:val="28"/>
          <w:szCs w:val="28"/>
          <w:rtl/>
        </w:rPr>
        <w:t xml:space="preserve">79-99 </w:t>
      </w:r>
    </w:p>
    <w:p w:rsidR="00FC6AF4" w:rsidRPr="00FC6AF4" w:rsidRDefault="00FC6AF4" w:rsidP="00FC6AF4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FC6AF4" w:rsidRPr="00FC6AF4" w:rsidTr="00BF667D">
        <w:trPr>
          <w:trHeight w:val="756"/>
        </w:trPr>
        <w:tc>
          <w:tcPr>
            <w:tcW w:w="1854" w:type="dxa"/>
          </w:tcPr>
          <w:p w:rsidR="00FC6AF4" w:rsidRPr="00FC6AF4" w:rsidRDefault="00FC6AF4" w:rsidP="00BF667D">
            <w:pPr>
              <w:jc w:val="center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FC6AF4" w:rsidRPr="00FC6AF4" w:rsidRDefault="00FC6AF4" w:rsidP="00BF667D">
            <w:pPr>
              <w:jc w:val="center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FC6AF4" w:rsidRPr="00FC6AF4" w:rsidRDefault="00FC6AF4" w:rsidP="00BF667D">
            <w:pPr>
              <w:jc w:val="center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FC6AF4" w:rsidRPr="00FC6AF4" w:rsidRDefault="00FC6AF4" w:rsidP="00BF667D">
            <w:pPr>
              <w:jc w:val="center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FC6AF4" w:rsidRPr="00FC6AF4" w:rsidRDefault="00FC6AF4" w:rsidP="00BF667D">
            <w:pPr>
              <w:jc w:val="center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FC6AF4" w:rsidRPr="00FC6AF4" w:rsidRDefault="00FC6AF4" w:rsidP="00BF667D">
            <w:pPr>
              <w:jc w:val="center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 xml:space="preserve">الأنشطة والأسئلة </w:t>
            </w:r>
          </w:p>
          <w:p w:rsidR="00FC6AF4" w:rsidRPr="00FC6AF4" w:rsidRDefault="00FC6AF4" w:rsidP="00BF667D">
            <w:pPr>
              <w:jc w:val="center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>وقضايا المناقشة</w:t>
            </w:r>
          </w:p>
        </w:tc>
      </w:tr>
      <w:tr w:rsidR="00FC6AF4" w:rsidRPr="00FC6AF4" w:rsidTr="00BF667D">
        <w:trPr>
          <w:trHeight w:val="7063"/>
        </w:trPr>
        <w:tc>
          <w:tcPr>
            <w:tcW w:w="1854" w:type="dxa"/>
          </w:tcPr>
          <w:p w:rsidR="00FC6AF4" w:rsidRPr="00FC6AF4" w:rsidRDefault="00FC6AF4" w:rsidP="00BF667D">
            <w:pPr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أشكال مسطحة</w:t>
            </w:r>
          </w:p>
          <w:p w:rsidR="00FC6AF4" w:rsidRPr="00FC6AF4" w:rsidRDefault="00FC6AF4" w:rsidP="00BF667D">
            <w:pPr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أشكال مجسمة</w:t>
            </w:r>
          </w:p>
          <w:p w:rsidR="00FC6AF4" w:rsidRPr="00FC6AF4" w:rsidRDefault="00FC6AF4" w:rsidP="00BF667D">
            <w:pPr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 xml:space="preserve">معجون الملتين </w:t>
            </w:r>
          </w:p>
          <w:p w:rsidR="00FC6AF4" w:rsidRPr="00FC6AF4" w:rsidRDefault="00FC6AF4" w:rsidP="00BF667D">
            <w:pPr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(</w:t>
            </w:r>
            <w:proofErr w:type="spellStart"/>
            <w:r w:rsidRPr="00FC6AF4">
              <w:rPr>
                <w:rFonts w:hint="cs"/>
                <w:b/>
                <w:bCs/>
                <w:rtl/>
              </w:rPr>
              <w:t>البلاستيسين</w:t>
            </w:r>
            <w:proofErr w:type="spellEnd"/>
            <w:r w:rsidRPr="00FC6AF4">
              <w:rPr>
                <w:rFonts w:hint="cs"/>
                <w:b/>
                <w:bCs/>
                <w:rtl/>
              </w:rPr>
              <w:t xml:space="preserve"> )</w:t>
            </w:r>
          </w:p>
          <w:p w:rsidR="00FC6AF4" w:rsidRPr="00FC6AF4" w:rsidRDefault="00FC6AF4" w:rsidP="00BF667D">
            <w:pPr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الكتلة</w:t>
            </w:r>
          </w:p>
          <w:p w:rsidR="00FC6AF4" w:rsidRPr="00FC6AF4" w:rsidRDefault="00FC6AF4" w:rsidP="00BF667D">
            <w:pPr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التشكيل</w:t>
            </w:r>
          </w:p>
          <w:p w:rsidR="00FC6AF4" w:rsidRPr="00FC6AF4" w:rsidRDefault="00FC6AF4" w:rsidP="00BF667D">
            <w:pPr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التوليف</w:t>
            </w:r>
          </w:p>
          <w:p w:rsidR="00FC6AF4" w:rsidRPr="00FC6AF4" w:rsidRDefault="00FC6AF4" w:rsidP="00BF667D">
            <w:pPr>
              <w:rPr>
                <w:b/>
                <w:bCs/>
                <w:rtl/>
              </w:rPr>
            </w:pPr>
            <w:proofErr w:type="spellStart"/>
            <w:r w:rsidRPr="00FC6AF4">
              <w:rPr>
                <w:rFonts w:hint="cs"/>
                <w:b/>
                <w:bCs/>
                <w:rtl/>
              </w:rPr>
              <w:t>التلصيق</w:t>
            </w:r>
            <w:proofErr w:type="spellEnd"/>
          </w:p>
          <w:p w:rsidR="00FC6AF4" w:rsidRPr="00FC6AF4" w:rsidRDefault="00FC6AF4" w:rsidP="00BF667D">
            <w:pPr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الخدش</w:t>
            </w:r>
          </w:p>
          <w:p w:rsidR="00FC6AF4" w:rsidRPr="00FC6AF4" w:rsidRDefault="00FC6AF4" w:rsidP="00BF667D">
            <w:pPr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الوحدة</w:t>
            </w:r>
          </w:p>
          <w:p w:rsidR="00FC6AF4" w:rsidRPr="00FC6AF4" w:rsidRDefault="00FC6AF4" w:rsidP="00BF667D">
            <w:pPr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rPr>
                <w:b/>
                <w:bCs/>
                <w:rtl/>
              </w:rPr>
            </w:pPr>
          </w:p>
        </w:tc>
        <w:tc>
          <w:tcPr>
            <w:tcW w:w="3280" w:type="dxa"/>
          </w:tcPr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 xml:space="preserve">يمكن إدراك الأشكال في الطبيعة وتنفيذها بالخامات المناسبة عن اختيار النماذج البسيطة مثل المكعبات والأواني الفخارية ... </w:t>
            </w:r>
            <w:proofErr w:type="spellStart"/>
            <w:r w:rsidRPr="00FC6AF4">
              <w:rPr>
                <w:rFonts w:hint="cs"/>
                <w:b/>
                <w:bCs/>
                <w:rtl/>
              </w:rPr>
              <w:t>إلخ</w:t>
            </w:r>
            <w:proofErr w:type="spellEnd"/>
            <w:r w:rsidRPr="00FC6AF4">
              <w:rPr>
                <w:rFonts w:hint="cs"/>
                <w:b/>
                <w:bCs/>
                <w:rtl/>
              </w:rPr>
              <w:t>.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الورق خامة رئيسة في مجال الرسم والأشغال اليدوية، بأنواعه المتنوعة والمتعددة.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التشكيل والتركيب والبناء يلبي حاجات الطلبة لتحقيق الذات.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994" w:type="dxa"/>
          </w:tcPr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المحافظة على النظافة والترتيب أثناء العمل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نمو المحافظة على البيئة المحيطة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اكتساب الثقة والاعتزاز بالعمل اليدوي.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تقدير قيمة العمل الفني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139" w:type="dxa"/>
          </w:tcPr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تنفيذ أشكال حيوانية أو نباتية أو أبنية أو خيالية باستخدام المعجون.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تشكيل أقنعة متنوعة بطرق متعددة باستخدام المواد المستهلكة المتوفرة في البيئة وتلوينها.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التوليف بين الخامات البيئية المستهلكة في مجالات نافعة ومفيدة.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566" w:type="dxa"/>
          </w:tcPr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 xml:space="preserve">كما ورد في </w:t>
            </w:r>
            <w:r w:rsidRPr="00FC6AF4">
              <w:rPr>
                <w:rFonts w:hint="cs"/>
                <w:b/>
                <w:bCs/>
                <w:rtl/>
              </w:rPr>
              <w:t>دليل المعلم</w:t>
            </w:r>
            <w:r w:rsidRPr="00FC6AF4">
              <w:rPr>
                <w:b/>
                <w:bCs/>
                <w:rtl/>
              </w:rPr>
              <w:t xml:space="preserve"> 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 xml:space="preserve">تصميمات لنماذج معدة مسبقاً </w:t>
            </w:r>
          </w:p>
        </w:tc>
        <w:tc>
          <w:tcPr>
            <w:tcW w:w="2281" w:type="dxa"/>
          </w:tcPr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FC6AF4" w:rsidRPr="00FC6AF4" w:rsidRDefault="00FC6AF4" w:rsidP="00FC6AF4">
      <w:pPr>
        <w:rPr>
          <w:b/>
          <w:bCs/>
          <w:rtl/>
        </w:rPr>
      </w:pPr>
      <w:r w:rsidRPr="00FC6AF4">
        <w:rPr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إعداد المعلمة:  </w:t>
      </w:r>
    </w:p>
    <w:p w:rsidR="00FC6AF4" w:rsidRPr="00FC6AF4" w:rsidRDefault="00FC6AF4" w:rsidP="00FC6AF4">
      <w:pPr>
        <w:rPr>
          <w:b/>
          <w:bCs/>
          <w:rtl/>
        </w:rPr>
      </w:pPr>
    </w:p>
    <w:p w:rsidR="00FC6AF4" w:rsidRPr="00FC6AF4" w:rsidRDefault="00FC6AF4" w:rsidP="00FC6AF4">
      <w:pPr>
        <w:rPr>
          <w:b/>
          <w:bCs/>
          <w:rtl/>
        </w:rPr>
      </w:pPr>
    </w:p>
    <w:p w:rsidR="00FC6AF4" w:rsidRPr="00FC6AF4" w:rsidRDefault="00FC6AF4" w:rsidP="00FC6AF4">
      <w:pPr>
        <w:jc w:val="center"/>
        <w:rPr>
          <w:b/>
          <w:bCs/>
          <w:sz w:val="36"/>
          <w:szCs w:val="36"/>
          <w:rtl/>
        </w:rPr>
      </w:pPr>
    </w:p>
    <w:p w:rsidR="00FC6AF4" w:rsidRPr="00FC6AF4" w:rsidRDefault="00FC6AF4" w:rsidP="00FC6AF4">
      <w:pPr>
        <w:jc w:val="center"/>
        <w:rPr>
          <w:b/>
          <w:bCs/>
          <w:sz w:val="36"/>
          <w:szCs w:val="36"/>
          <w:rtl/>
        </w:rPr>
      </w:pPr>
      <w:r w:rsidRPr="00FC6AF4">
        <w:rPr>
          <w:b/>
          <w:bCs/>
          <w:sz w:val="36"/>
          <w:szCs w:val="36"/>
          <w:rtl/>
        </w:rPr>
        <w:t>تحليل المحتـــوى</w:t>
      </w:r>
    </w:p>
    <w:p w:rsidR="00FC6AF4" w:rsidRPr="00FC6AF4" w:rsidRDefault="00FC6AF4" w:rsidP="00FC6AF4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FC6AF4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FC6AF4">
        <w:rPr>
          <w:rFonts w:hint="cs"/>
          <w:b/>
          <w:bCs/>
          <w:sz w:val="28"/>
          <w:szCs w:val="28"/>
          <w:rtl/>
        </w:rPr>
        <w:t>الثالث الأساسي</w:t>
      </w:r>
      <w:r w:rsidRPr="00FC6AF4">
        <w:rPr>
          <w:b/>
          <w:bCs/>
          <w:sz w:val="28"/>
          <w:szCs w:val="28"/>
          <w:rtl/>
        </w:rPr>
        <w:t xml:space="preserve">           عنوان الوحدة: </w:t>
      </w:r>
      <w:r w:rsidRPr="00FC6AF4">
        <w:rPr>
          <w:rFonts w:hint="cs"/>
          <w:b/>
          <w:bCs/>
          <w:sz w:val="28"/>
          <w:szCs w:val="28"/>
          <w:rtl/>
        </w:rPr>
        <w:t>الفن وتطبيقات الحاسوب</w:t>
      </w:r>
      <w:r w:rsidRPr="00FC6AF4">
        <w:rPr>
          <w:b/>
          <w:bCs/>
          <w:sz w:val="28"/>
          <w:szCs w:val="28"/>
          <w:rtl/>
        </w:rPr>
        <w:t xml:space="preserve">              عدد الدروس: </w:t>
      </w:r>
      <w:r w:rsidRPr="00FC6AF4">
        <w:rPr>
          <w:rFonts w:hint="cs"/>
          <w:b/>
          <w:bCs/>
          <w:sz w:val="28"/>
          <w:szCs w:val="28"/>
          <w:rtl/>
        </w:rPr>
        <w:t xml:space="preserve">               </w:t>
      </w:r>
      <w:r w:rsidRPr="00FC6AF4">
        <w:rPr>
          <w:b/>
          <w:bCs/>
          <w:sz w:val="28"/>
          <w:szCs w:val="28"/>
          <w:rtl/>
        </w:rPr>
        <w:t xml:space="preserve">الصفحات: </w:t>
      </w:r>
      <w:r w:rsidRPr="00FC6AF4">
        <w:rPr>
          <w:rFonts w:hint="cs"/>
          <w:b/>
          <w:bCs/>
          <w:sz w:val="28"/>
          <w:szCs w:val="28"/>
          <w:rtl/>
        </w:rPr>
        <w:t>107-138</w:t>
      </w:r>
    </w:p>
    <w:p w:rsidR="00FC6AF4" w:rsidRPr="00FC6AF4" w:rsidRDefault="00FC6AF4" w:rsidP="00FC6AF4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FC6AF4" w:rsidRPr="00FC6AF4" w:rsidTr="00BF667D">
        <w:trPr>
          <w:trHeight w:val="588"/>
        </w:trPr>
        <w:tc>
          <w:tcPr>
            <w:tcW w:w="1854" w:type="dxa"/>
          </w:tcPr>
          <w:p w:rsidR="00FC6AF4" w:rsidRPr="00FC6AF4" w:rsidRDefault="00FC6AF4" w:rsidP="00BF667D">
            <w:pPr>
              <w:jc w:val="center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FC6AF4" w:rsidRPr="00FC6AF4" w:rsidRDefault="00FC6AF4" w:rsidP="00BF667D">
            <w:pPr>
              <w:jc w:val="center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FC6AF4" w:rsidRPr="00FC6AF4" w:rsidRDefault="00FC6AF4" w:rsidP="00BF667D">
            <w:pPr>
              <w:jc w:val="center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FC6AF4" w:rsidRPr="00FC6AF4" w:rsidRDefault="00FC6AF4" w:rsidP="00BF667D">
            <w:pPr>
              <w:jc w:val="center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FC6AF4" w:rsidRPr="00FC6AF4" w:rsidRDefault="00FC6AF4" w:rsidP="00BF667D">
            <w:pPr>
              <w:jc w:val="center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FC6AF4" w:rsidRPr="00FC6AF4" w:rsidRDefault="00FC6AF4" w:rsidP="00BF667D">
            <w:pPr>
              <w:jc w:val="center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 xml:space="preserve">الأنشطة والأسئلة </w:t>
            </w:r>
          </w:p>
          <w:p w:rsidR="00FC6AF4" w:rsidRPr="00FC6AF4" w:rsidRDefault="00FC6AF4" w:rsidP="00BF667D">
            <w:pPr>
              <w:jc w:val="center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>وقضايا المناقشة</w:t>
            </w:r>
          </w:p>
        </w:tc>
      </w:tr>
      <w:tr w:rsidR="00FC6AF4" w:rsidRPr="00FC6AF4" w:rsidTr="00BF667D">
        <w:trPr>
          <w:trHeight w:val="7063"/>
        </w:trPr>
        <w:tc>
          <w:tcPr>
            <w:tcW w:w="1854" w:type="dxa"/>
          </w:tcPr>
          <w:p w:rsidR="00FC6AF4" w:rsidRPr="00FC6AF4" w:rsidRDefault="00FC6AF4" w:rsidP="00BF667D">
            <w:pPr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المربع</w:t>
            </w:r>
          </w:p>
          <w:p w:rsidR="00FC6AF4" w:rsidRPr="00FC6AF4" w:rsidRDefault="00FC6AF4" w:rsidP="00BF667D">
            <w:pPr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الدائرة</w:t>
            </w:r>
          </w:p>
          <w:p w:rsidR="00FC6AF4" w:rsidRPr="00FC6AF4" w:rsidRDefault="00FC6AF4" w:rsidP="00BF667D">
            <w:pPr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المستطيل</w:t>
            </w:r>
          </w:p>
          <w:p w:rsidR="00FC6AF4" w:rsidRPr="00FC6AF4" w:rsidRDefault="00FC6AF4" w:rsidP="00BF667D">
            <w:pPr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أداة تعبئة الألوان</w:t>
            </w:r>
          </w:p>
          <w:p w:rsidR="00FC6AF4" w:rsidRPr="00FC6AF4" w:rsidRDefault="00FC6AF4" w:rsidP="00BF667D">
            <w:pPr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القص واللصق</w:t>
            </w:r>
          </w:p>
          <w:p w:rsidR="00FC6AF4" w:rsidRPr="00FC6AF4" w:rsidRDefault="00FC6AF4" w:rsidP="00BF667D">
            <w:pPr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النسخ واللصق</w:t>
            </w:r>
          </w:p>
          <w:p w:rsidR="00FC6AF4" w:rsidRPr="00FC6AF4" w:rsidRDefault="00FC6AF4" w:rsidP="00BF667D">
            <w:pPr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أداة الرش</w:t>
            </w:r>
          </w:p>
          <w:p w:rsidR="00FC6AF4" w:rsidRPr="00FC6AF4" w:rsidRDefault="00FC6AF4" w:rsidP="00BF667D">
            <w:pPr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تأثيرات لونية</w:t>
            </w:r>
          </w:p>
          <w:p w:rsidR="00FC6AF4" w:rsidRPr="00FC6AF4" w:rsidRDefault="00FC6AF4" w:rsidP="00BF667D">
            <w:pPr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أداة كتابة النصوص</w:t>
            </w:r>
          </w:p>
          <w:p w:rsidR="00FC6AF4" w:rsidRPr="00FC6AF4" w:rsidRDefault="00FC6AF4" w:rsidP="00BF667D">
            <w:pPr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شريط الأدوات</w:t>
            </w:r>
          </w:p>
        </w:tc>
        <w:tc>
          <w:tcPr>
            <w:tcW w:w="3280" w:type="dxa"/>
          </w:tcPr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يمكن استغلال الأشكال الهندسية المتوفرة بالحاسوب لعمل تصميم فني مبدع.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التأثيرات اللونية هي إحساس تحدثه الألوان من خلال حاسة البصر.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يمكن إضافة عبارات وكلمات إلى تصميم معين باستخدام برنامج الرسام.</w:t>
            </w:r>
          </w:p>
        </w:tc>
        <w:tc>
          <w:tcPr>
            <w:tcW w:w="2994" w:type="dxa"/>
          </w:tcPr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تقدير إمكانات الحاسوب الفنية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الاستمتاع في إنتاج الأعمال الفنية.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تقدير العمل الفني وعمل الزميلات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توظيف الإنتاج الفني المطبوع من الحاسوب في تزيين غرفة الصف.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139" w:type="dxa"/>
          </w:tcPr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استخدام الأشكال الهندسية لعمل تصاميم فينة وتلوينها بمراعاة التوازن والدقة.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استخدام أداة الرش لإضافة تأثيرات لونية على الأشكال.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rFonts w:hint="cs"/>
                <w:b/>
                <w:bCs/>
                <w:rtl/>
              </w:rPr>
              <w:t>رسم تشكيلات من الحروف وتلوينها باستخدام أداة كتابة النصوص.</w:t>
            </w:r>
          </w:p>
        </w:tc>
        <w:tc>
          <w:tcPr>
            <w:tcW w:w="2566" w:type="dxa"/>
          </w:tcPr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 xml:space="preserve">كما ورد في </w:t>
            </w:r>
            <w:r w:rsidRPr="00FC6AF4">
              <w:rPr>
                <w:rFonts w:hint="cs"/>
                <w:b/>
                <w:bCs/>
                <w:rtl/>
              </w:rPr>
              <w:t>دليل المعلم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>صور ورسومات من الجرائد والمجلات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>لوحات مرسومة</w:t>
            </w:r>
            <w:r w:rsidRPr="00FC6AF4">
              <w:rPr>
                <w:rFonts w:hint="cs"/>
                <w:b/>
                <w:bCs/>
                <w:rtl/>
              </w:rPr>
              <w:t xml:space="preserve"> ومطبوعة</w:t>
            </w:r>
          </w:p>
        </w:tc>
        <w:tc>
          <w:tcPr>
            <w:tcW w:w="2281" w:type="dxa"/>
          </w:tcPr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  <w:r w:rsidRPr="00FC6AF4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  <w:p w:rsidR="00FC6AF4" w:rsidRPr="00FC6AF4" w:rsidRDefault="00FC6AF4" w:rsidP="00BF667D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FC6AF4" w:rsidRPr="00FC6AF4" w:rsidRDefault="00FC6AF4" w:rsidP="00FC6AF4">
      <w:pPr>
        <w:rPr>
          <w:b/>
          <w:bCs/>
          <w:rtl/>
        </w:rPr>
      </w:pPr>
      <w:r w:rsidRPr="00FC6AF4">
        <w:rPr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إعداد المعلمة:  </w:t>
      </w:r>
    </w:p>
    <w:p w:rsidR="00FC6AF4" w:rsidRPr="00FC6AF4" w:rsidRDefault="00FC6AF4" w:rsidP="00FC6AF4">
      <w:pPr>
        <w:rPr>
          <w:b/>
          <w:bCs/>
          <w:rtl/>
        </w:rPr>
      </w:pPr>
    </w:p>
    <w:p w:rsidR="00FC6AF4" w:rsidRPr="00FC6AF4" w:rsidRDefault="00FC6AF4" w:rsidP="00FC6AF4">
      <w:pPr>
        <w:rPr>
          <w:b/>
          <w:bCs/>
          <w:rtl/>
        </w:rPr>
      </w:pPr>
    </w:p>
    <w:sectPr w:rsidR="00FC6AF4" w:rsidRPr="00FC6AF4" w:rsidSect="00753A9C">
      <w:footerReference w:type="default" r:id="rId4"/>
      <w:pgSz w:w="16838" w:h="11906" w:orient="landscape"/>
      <w:pgMar w:top="426" w:right="144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FC6AF4">
    <w:pPr>
      <w:pStyle w:val="a3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FC6AF4"/>
    <w:rsid w:val="00841411"/>
    <w:rsid w:val="00F006C1"/>
    <w:rsid w:val="00FC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F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C6AF4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FC6AF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39"/>
    <w:rsid w:val="00FC6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FC6AF4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FC6AF4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FC6AF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2022-02-26T20:34:00Z</dcterms:created>
  <dcterms:modified xsi:type="dcterms:W3CDTF">2022-02-26T20:34:00Z</dcterms:modified>
</cp:coreProperties>
</file>