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F3" w:rsidRPr="00826034" w:rsidRDefault="00F33CF3" w:rsidP="00F33CF3">
      <w:pPr>
        <w:jc w:val="center"/>
        <w:rPr>
          <w:b/>
          <w:bCs/>
          <w:sz w:val="28"/>
          <w:szCs w:val="28"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proofErr w:type="spellStart"/>
      <w:r w:rsidRPr="00327533">
        <w:rPr>
          <w:color w:val="0090A6"/>
          <w:sz w:val="28"/>
          <w:szCs w:val="28"/>
          <w:rtl/>
        </w:rPr>
        <w:t>الاقترانات</w:t>
      </w:r>
      <w:proofErr w:type="spellEnd"/>
      <w:r>
        <w:rPr>
          <w:rFonts w:hint="cs"/>
          <w:color w:val="0090A6"/>
          <w:sz w:val="28"/>
          <w:szCs w:val="28"/>
          <w:rtl/>
        </w:rPr>
        <w:t xml:space="preserve"> </w:t>
      </w:r>
      <w:r w:rsidRPr="00327533">
        <w:rPr>
          <w:color w:val="0090A6"/>
          <w:sz w:val="28"/>
          <w:szCs w:val="28"/>
          <w:rtl/>
        </w:rPr>
        <w:t>المتشعبة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2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الصفحات:6-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23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875"/>
        <w:gridCol w:w="1625"/>
        <w:gridCol w:w="4315"/>
        <w:gridCol w:w="2075"/>
        <w:gridCol w:w="1260"/>
        <w:gridCol w:w="1614"/>
      </w:tblGrid>
      <w:tr w:rsidR="00F33CF3" w:rsidTr="004F6F11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8513E2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8513E2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8513E2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8513E2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8513E2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8513E2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8513E2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33CF3" w:rsidRPr="007878C3" w:rsidTr="004F6F11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CF3" w:rsidRDefault="00F33CF3" w:rsidP="004F6F1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327533">
              <w:rPr>
                <w:color w:val="0090A6"/>
                <w:sz w:val="28"/>
                <w:szCs w:val="28"/>
                <w:rtl/>
              </w:rPr>
              <w:t>الوحدة</w:t>
            </w:r>
            <w:r w:rsidRPr="00327533">
              <w:rPr>
                <w:color w:val="000000"/>
                <w:sz w:val="28"/>
                <w:szCs w:val="28"/>
                <w:rtl/>
              </w:rPr>
              <w:t xml:space="preserve">4 </w:t>
            </w:r>
            <w:proofErr w:type="spellStart"/>
            <w:r w:rsidRPr="00327533">
              <w:rPr>
                <w:color w:val="0090A6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327533">
              <w:rPr>
                <w:color w:val="0090A6"/>
                <w:sz w:val="28"/>
                <w:szCs w:val="28"/>
                <w:rtl/>
              </w:rPr>
              <w:t>المتشعبة</w:t>
            </w:r>
          </w:p>
          <w:p w:rsidR="00F33CF3" w:rsidRDefault="00F33CF3" w:rsidP="004F6F1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Default="00F33CF3" w:rsidP="004F6F1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Default="00F33CF3" w:rsidP="004F6F1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Default="00F33CF3" w:rsidP="004F6F1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A17C28" w:rsidRDefault="00F33CF3" w:rsidP="004F6F11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Pr="009C5434" w:rsidRDefault="00F33CF3" w:rsidP="004F6F11">
            <w:pPr>
              <w:rPr>
                <w:b/>
                <w:bCs/>
                <w:rtl/>
                <w:lang w:bidi="ar-JO"/>
              </w:rPr>
            </w:pPr>
          </w:p>
          <w:p w:rsidR="00F33CF3" w:rsidRPr="00327533" w:rsidRDefault="00F33CF3" w:rsidP="004F6F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7533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327533">
              <w:rPr>
                <w:color w:val="0090A6"/>
                <w:sz w:val="28"/>
                <w:szCs w:val="28"/>
                <w:rtl/>
              </w:rPr>
              <w:t xml:space="preserve">1 </w:t>
            </w:r>
            <w:proofErr w:type="spellStart"/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المتشعبة</w:t>
            </w:r>
          </w:p>
          <w:p w:rsidR="00F33CF3" w:rsidRPr="00327533" w:rsidRDefault="00F33CF3" w:rsidP="004F6F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7533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327533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اقتران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القيمة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المطلقة</w:t>
            </w:r>
          </w:p>
          <w:p w:rsidR="00F33CF3" w:rsidRPr="00BE63B1" w:rsidRDefault="00F33CF3" w:rsidP="004F6F11">
            <w:pPr>
              <w:rPr>
                <w:rFonts w:ascii="@»à ˛" w:hAnsi="@»à ˛" w:cs="@»à ˛"/>
                <w:b/>
                <w:bCs/>
                <w:color w:val="B25FA6"/>
                <w:sz w:val="28"/>
                <w:szCs w:val="28"/>
              </w:rPr>
            </w:pPr>
            <w:proofErr w:type="spellStart"/>
            <w:r w:rsidRPr="00327533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اختبارنهاية</w:t>
            </w:r>
            <w:proofErr w:type="spellEnd"/>
            <w:r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الوحدة</w:t>
            </w:r>
          </w:p>
          <w:p w:rsidR="00F33CF3" w:rsidRPr="006B6360" w:rsidRDefault="00F33CF3" w:rsidP="004F6F1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Default="00F33CF3" w:rsidP="004F6F1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33CF3" w:rsidRDefault="00F33CF3" w:rsidP="004F6F1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المتشعب</w:t>
            </w:r>
          </w:p>
          <w:p w:rsidR="00F33CF3" w:rsidRDefault="00F33CF3" w:rsidP="004F6F1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المطلقة</w:t>
            </w:r>
          </w:p>
          <w:p w:rsidR="00F33CF3" w:rsidRDefault="00F33CF3" w:rsidP="004F6F11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الرأس</w:t>
            </w:r>
          </w:p>
          <w:p w:rsidR="00F33CF3" w:rsidRPr="0053569F" w:rsidRDefault="00F33CF3" w:rsidP="004F6F1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يُسمّىالاقترانالمُعرَّفبقواعدمختلفةلأجزاءمجالهاقترانًامتشعبًافالاقترانالمتشعبهواقترانيدمجبينقاعدتياقترانينأوأكثر</w:t>
            </w: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يُسمّى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الذي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يحوي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مطلقة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لمقدار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جبري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المطلقة</w:t>
            </w: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33CF3" w:rsidRPr="00385BF2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يُمكِن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تمثيل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المطلقة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بيانيًّا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باستعمال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محور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التماثل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والرأس</w:t>
            </w:r>
          </w:p>
        </w:tc>
        <w:tc>
          <w:tcPr>
            <w:tcW w:w="2075" w:type="dxa"/>
          </w:tcPr>
          <w:p w:rsidR="00F33CF3" w:rsidRDefault="00F33CF3" w:rsidP="004F6F11">
            <w:pPr>
              <w:jc w:val="center"/>
              <w:rPr>
                <w:rtl/>
                <w:lang w:bidi="ar-JO"/>
              </w:rPr>
            </w:pPr>
          </w:p>
          <w:p w:rsidR="00F33CF3" w:rsidRPr="000C5890" w:rsidRDefault="00F33CF3" w:rsidP="004F6F11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تطبيق النشاطات المنزلية </w:t>
            </w:r>
            <w:proofErr w:type="spellStart"/>
            <w:r w:rsidRPr="000C5890">
              <w:rPr>
                <w:rFonts w:hint="cs"/>
                <w:b/>
                <w:bCs/>
                <w:rtl/>
                <w:lang w:bidi="ar-JO"/>
              </w:rPr>
              <w:t>بشكلصحيح</w:t>
            </w:r>
            <w:proofErr w:type="spellEnd"/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مع </w:t>
            </w:r>
            <w:proofErr w:type="spellStart"/>
            <w:r w:rsidRPr="000C5890">
              <w:rPr>
                <w:rFonts w:hint="cs"/>
                <w:b/>
                <w:bCs/>
                <w:rtl/>
                <w:lang w:bidi="ar-JO"/>
              </w:rPr>
              <w:t>ايجاد</w:t>
            </w:r>
            <w:proofErr w:type="spellEnd"/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الحلول المناسبة ومناقشتها,</w:t>
            </w:r>
          </w:p>
          <w:p w:rsidR="00F33CF3" w:rsidRPr="000C5890" w:rsidRDefault="00F33CF3" w:rsidP="004F6F1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33CF3" w:rsidRPr="000C5890" w:rsidRDefault="00F33CF3" w:rsidP="004F6F1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33CF3" w:rsidRPr="000C5890" w:rsidRDefault="00F33CF3" w:rsidP="004F6F1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33CF3" w:rsidRPr="000C5890" w:rsidRDefault="00F33CF3" w:rsidP="004F6F1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33CF3" w:rsidRPr="000C5890" w:rsidRDefault="00F33CF3" w:rsidP="004F6F11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F33CF3" w:rsidRPr="000C5890" w:rsidRDefault="00F33CF3" w:rsidP="004F6F11">
            <w:pPr>
              <w:jc w:val="center"/>
              <w:rPr>
                <w:b/>
                <w:bCs/>
                <w:rtl/>
              </w:rPr>
            </w:pPr>
          </w:p>
          <w:p w:rsidR="00F33CF3" w:rsidRPr="000C5890" w:rsidRDefault="00F33CF3" w:rsidP="004F6F11">
            <w:pPr>
              <w:jc w:val="center"/>
              <w:rPr>
                <w:b/>
                <w:bCs/>
                <w:rtl/>
              </w:rPr>
            </w:pPr>
          </w:p>
          <w:p w:rsidR="00F33CF3" w:rsidRPr="000C5890" w:rsidRDefault="00F33CF3" w:rsidP="004F6F11">
            <w:pPr>
              <w:jc w:val="center"/>
              <w:rPr>
                <w:b/>
                <w:bCs/>
                <w:rtl/>
              </w:rPr>
            </w:pPr>
          </w:p>
          <w:p w:rsidR="00F33CF3" w:rsidRPr="000C5890" w:rsidRDefault="00F33CF3" w:rsidP="004F6F11">
            <w:pPr>
              <w:jc w:val="center"/>
              <w:rPr>
                <w:b/>
                <w:bCs/>
                <w:rtl/>
              </w:rPr>
            </w:pPr>
          </w:p>
          <w:p w:rsidR="00F33CF3" w:rsidRPr="00BD28CF" w:rsidRDefault="00F33CF3" w:rsidP="004F6F11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F33CF3" w:rsidRPr="00A86007" w:rsidRDefault="00F33CF3" w:rsidP="00F33CF3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:rsidR="00F33CF3" w:rsidRPr="008A129F" w:rsidRDefault="00F33CF3" w:rsidP="00F33CF3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>الفصل الدراسي: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لثاني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327533">
        <w:rPr>
          <w:color w:val="0090A6"/>
          <w:sz w:val="28"/>
          <w:szCs w:val="28"/>
          <w:rtl/>
        </w:rPr>
        <w:t>النهايات</w:t>
      </w:r>
      <w:r>
        <w:rPr>
          <w:rFonts w:hint="cs"/>
          <w:color w:val="0090A6"/>
          <w:sz w:val="28"/>
          <w:szCs w:val="28"/>
          <w:rtl/>
        </w:rPr>
        <w:t xml:space="preserve"> </w:t>
      </w:r>
      <w:r w:rsidRPr="00327533">
        <w:rPr>
          <w:color w:val="0090A6"/>
          <w:sz w:val="28"/>
          <w:szCs w:val="28"/>
          <w:rtl/>
        </w:rPr>
        <w:t>والمشتقات</w:t>
      </w:r>
      <w:r>
        <w:rPr>
          <w:rFonts w:hint="cs"/>
          <w:color w:val="0090A6"/>
          <w:sz w:val="28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24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57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4"/>
        <w:gridCol w:w="1970"/>
        <w:gridCol w:w="1630"/>
        <w:gridCol w:w="4399"/>
        <w:gridCol w:w="2340"/>
        <w:gridCol w:w="1530"/>
        <w:gridCol w:w="1710"/>
      </w:tblGrid>
      <w:tr w:rsidR="00F33CF3" w:rsidRPr="009C5434" w:rsidTr="004F6F11">
        <w:trPr>
          <w:trHeight w:val="38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33CF3" w:rsidRPr="009C5434" w:rsidTr="004F6F11">
        <w:trPr>
          <w:trHeight w:val="443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CF3" w:rsidRPr="009C5434" w:rsidRDefault="00F33CF3" w:rsidP="004F6F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327533">
              <w:rPr>
                <w:color w:val="0090A6"/>
                <w:sz w:val="28"/>
                <w:szCs w:val="28"/>
                <w:rtl/>
              </w:rPr>
              <w:t>الوحدة</w:t>
            </w:r>
            <w:r w:rsidRPr="00327533">
              <w:rPr>
                <w:color w:val="000000"/>
                <w:sz w:val="28"/>
                <w:szCs w:val="28"/>
                <w:rtl/>
              </w:rPr>
              <w:t xml:space="preserve">5 </w:t>
            </w:r>
            <w:r w:rsidRPr="00327533">
              <w:rPr>
                <w:color w:val="0090A6"/>
                <w:sz w:val="28"/>
                <w:szCs w:val="28"/>
                <w:rtl/>
              </w:rPr>
              <w:t>النهايات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327533">
              <w:rPr>
                <w:color w:val="0090A6"/>
                <w:sz w:val="28"/>
                <w:szCs w:val="28"/>
                <w:rtl/>
              </w:rPr>
              <w:t>والمشتقات</w:t>
            </w:r>
          </w:p>
          <w:p w:rsidR="00F33CF3" w:rsidRPr="009C5434" w:rsidRDefault="00F33CF3" w:rsidP="004F6F11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Pr="00327533" w:rsidRDefault="00F33CF3" w:rsidP="004F6F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7533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327533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النهايات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والاتصال</w:t>
            </w:r>
          </w:p>
          <w:p w:rsidR="00F33CF3" w:rsidRPr="00327533" w:rsidRDefault="00F33CF3" w:rsidP="004F6F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7533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327533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المشتقة</w:t>
            </w:r>
          </w:p>
          <w:p w:rsidR="00F33CF3" w:rsidRPr="00327533" w:rsidRDefault="00F33CF3" w:rsidP="004F6F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7533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327533">
              <w:rPr>
                <w:color w:val="0090A6"/>
                <w:sz w:val="28"/>
                <w:szCs w:val="28"/>
                <w:rtl/>
              </w:rPr>
              <w:t xml:space="preserve">3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التزايد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والتناقص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لكثيرات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الحدود</w:t>
            </w:r>
          </w:p>
          <w:p w:rsidR="00F33CF3" w:rsidRPr="00327533" w:rsidRDefault="00F33CF3" w:rsidP="004F6F1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28"/>
                <w:szCs w:val="28"/>
              </w:rPr>
            </w:pPr>
            <w:r w:rsidRPr="00327533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اختبار</w:t>
            </w:r>
            <w:r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599E"/>
                <w:sz w:val="28"/>
                <w:szCs w:val="28"/>
                <w:rtl/>
              </w:rPr>
              <w:t>نهاية</w:t>
            </w:r>
            <w:r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الوحدة</w:t>
            </w:r>
          </w:p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Default="00F33CF3" w:rsidP="004F6F11">
            <w:pPr>
              <w:spacing w:line="276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33CF3" w:rsidRDefault="00F33CF3" w:rsidP="004F6F11">
            <w:pPr>
              <w:spacing w:line="276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النهاية</w:t>
            </w:r>
          </w:p>
          <w:p w:rsidR="00F33CF3" w:rsidRDefault="00F33CF3" w:rsidP="004F6F11">
            <w:pPr>
              <w:spacing w:line="276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الصيغة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غير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المُحدَّدة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المتصل</w:t>
            </w:r>
          </w:p>
          <w:p w:rsidR="00F33CF3" w:rsidRDefault="00F33CF3" w:rsidP="004F6F11">
            <w:pPr>
              <w:spacing w:line="276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التعريف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العام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للمشتقة،اقتران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القوَّة</w:t>
            </w:r>
          </w:p>
          <w:p w:rsidR="00F33CF3" w:rsidRDefault="00F33CF3" w:rsidP="004F6F11">
            <w:pPr>
              <w:spacing w:line="276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النقطة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الحرجة</w:t>
            </w:r>
          </w:p>
          <w:p w:rsidR="00F33CF3" w:rsidRDefault="00F33CF3" w:rsidP="004F6F11">
            <w:pPr>
              <w:spacing w:line="276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الحرجة</w:t>
            </w:r>
          </w:p>
          <w:p w:rsidR="00F33CF3" w:rsidRPr="00B41200" w:rsidRDefault="00F33CF3" w:rsidP="004F6F11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التزايد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التناقص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العظمى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المحلية،القيمة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الصغرى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المحلية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Pr="00D91760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إذا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اقتربت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واحدة</w:t>
            </w:r>
            <w:r w:rsidRPr="00D9176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من اليمين واليسار   </w:t>
            </w:r>
            <w:r w:rsidRPr="00D91760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>L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عند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اقتراب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 xml:space="preserve"> </w:t>
            </w:r>
            <w:r w:rsidRPr="00D91760">
              <w:rPr>
                <w:rFonts w:ascii="@Ö÷'ED˛" w:eastAsiaTheme="minorHAnsi" w:hAnsi="@Ö÷'ED˛" w:cs="@Ö÷'ED˛" w:hint="cs"/>
                <w:i/>
                <w:sz w:val="28"/>
                <w:szCs w:val="28"/>
              </w:rPr>
              <w:t>x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من</w:t>
            </w:r>
            <w:r w:rsidRPr="00D91760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>C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،فإنَّ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نهاية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هي</w:t>
            </w:r>
            <w:r w:rsidRPr="00D91760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>L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عند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اقتراب</w:t>
            </w:r>
            <w:r w:rsidRPr="00D91760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 xml:space="preserve">x </w:t>
            </w:r>
            <w:r w:rsidRPr="00D9176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من</w:t>
            </w:r>
            <w:r w:rsidRPr="00D91760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>c</w:t>
            </w:r>
            <w:r w:rsidRPr="00D9176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بشرط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معرّف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فترة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مفتوحة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حول</w:t>
            </w:r>
          </w:p>
          <w:p w:rsidR="00F33CF3" w:rsidRPr="00D91760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33CF3" w:rsidRPr="00D91760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تكون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نهاية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موجودة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عند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اقتراب</w:t>
            </w:r>
            <w:r w:rsidRPr="00D91760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 xml:space="preserve">x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من</w:t>
            </w:r>
            <w:r w:rsidRPr="00D91760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 xml:space="preserve">c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إذا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وفقط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إذا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كانت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النهايتان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جهتي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اليمين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واليسار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موجودتين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ومتساويتين</w:t>
            </w:r>
          </w:p>
          <w:p w:rsidR="00F33CF3" w:rsidRPr="00D91760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33CF3" w:rsidRPr="00D91760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نهاية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الثابت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عند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أيِّ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نقطة</w:t>
            </w:r>
            <w:r w:rsidRPr="00D91760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 xml:space="preserve">c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الثابتة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للاقتران</w:t>
            </w:r>
          </w:p>
          <w:p w:rsidR="00F33CF3" w:rsidRPr="00D91760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:rsidR="00F33CF3" w:rsidRPr="00D91760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D91760">
              <w:rPr>
                <w:rFonts w:ascii="@Ö÷'ED˛" w:eastAsiaTheme="minorHAnsi" w:hAnsi="@Ö÷'ED˛"/>
                <w:i/>
                <w:color w:val="B9860B"/>
                <w:sz w:val="28"/>
                <w:szCs w:val="28"/>
                <w:rtl/>
              </w:rPr>
              <w:t>التعريف</w:t>
            </w:r>
            <w:r>
              <w:rPr>
                <w:rFonts w:ascii="@Ö÷'ED˛" w:eastAsiaTheme="minorHAnsi" w:hAnsi="@Ö÷'ED˛" w:hint="cs"/>
                <w:i/>
                <w:color w:val="B9860B"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color w:val="B9860B"/>
                <w:sz w:val="28"/>
                <w:szCs w:val="28"/>
                <w:rtl/>
              </w:rPr>
              <w:t>العام</w:t>
            </w:r>
            <w:r>
              <w:rPr>
                <w:rFonts w:ascii="@Ö÷'ED˛" w:eastAsiaTheme="minorHAnsi" w:hAnsi="@Ö÷'ED˛" w:hint="cs"/>
                <w:i/>
                <w:color w:val="B9860B"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color w:val="B9860B"/>
                <w:sz w:val="28"/>
                <w:szCs w:val="28"/>
                <w:rtl/>
              </w:rPr>
              <w:t>للمشتقة</w:t>
            </w:r>
          </w:p>
          <w:p w:rsidR="00F33CF3" w:rsidRPr="00D91760" w:rsidRDefault="00F33CF3" w:rsidP="004F6F11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/>
              </w:rPr>
            </w:pPr>
            <m:oMathPara>
              <m:oMath>
                <m:r>
                  <w:rPr>
                    <w:rFonts w:ascii="Cambria Math" w:eastAsiaTheme="minorHAnsi" w:hAnsi="Cambria Math"/>
                    <w:color w:val="000000"/>
                  </w:rPr>
                  <m:t xml:space="preserve">f ' </m:t>
                </m:r>
                <m:r>
                  <w:rPr>
                    <w:rFonts w:ascii="Cambria Math" w:eastAsiaTheme="minorHAnsi" w:hAnsi="Cambria Math" w:cs="@Ö÷'ED˛"/>
                    <w:color w:val="000000"/>
                  </w:rPr>
                  <m:t>(</m:t>
                </m:r>
                <m:r>
                  <w:rPr>
                    <w:rFonts w:ascii="Cambria Math" w:eastAsiaTheme="minorHAnsi" w:hAnsi="Cambria Math"/>
                    <w:color w:val="000000"/>
                  </w:rPr>
                  <m:t xml:space="preserve">x) = 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HAnsi" w:hAnsi="Cambria Math"/>
                        <w:i/>
                        <w:color w:val="000000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HAnsi" w:hAnsi="Cambria Math"/>
                          <w:color w:val="000000"/>
                        </w:rPr>
                        <m:t>lim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HAnsi" w:hAnsi="Cambria Math"/>
                          <w:color w:val="000000"/>
                        </w:rPr>
                        <m:t>h→0</m:t>
                      </m:r>
                    </m:e>
                  </m:mr>
                </m:m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/>
                        <w:color w:val="000000"/>
                      </w:rPr>
                      <m:t>f(x + h) - f(x)</m:t>
                    </m:r>
                  </m:num>
                  <m:den>
                    <m:r>
                      <w:rPr>
                        <w:rFonts w:ascii="Cambria Math" w:eastAsiaTheme="minorHAnsi" w:hAnsi="Cambria Math"/>
                        <w:color w:val="000000"/>
                      </w:rPr>
                      <m:t>h</m:t>
                    </m:r>
                  </m:den>
                </m:f>
              </m:oMath>
            </m:oMathPara>
          </w:p>
          <w:p w:rsidR="00F33CF3" w:rsidRPr="00D91760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</w:pPr>
            <w:r w:rsidRPr="00D91760"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بشرط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وجود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النهاية</w:t>
            </w:r>
          </w:p>
          <w:p w:rsidR="00F33CF3" w:rsidRPr="00D91760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</w:rPr>
            </w:pPr>
          </w:p>
          <w:p w:rsidR="00F33CF3" w:rsidRPr="00D91760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B9860B"/>
                <w:sz w:val="22"/>
                <w:szCs w:val="22"/>
                <w:rtl/>
              </w:rPr>
            </w:pP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مشتقة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الاقتران</w:t>
            </w:r>
            <w:r w:rsidRPr="00D9176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كثير الحدود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عند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النقطة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الحرجة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تساوي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D91760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صفرًا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</w:t>
            </w:r>
            <w:proofErr w:type="spellStart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ايجاد</w:t>
            </w:r>
            <w:proofErr w:type="spellEnd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الحلول المناسبة ومناقشتها </w:t>
            </w: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33CF3" w:rsidRPr="00BA460A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F33CF3" w:rsidRPr="009C5434" w:rsidRDefault="00F33CF3" w:rsidP="004F6F1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Default="00F33CF3" w:rsidP="004F6F1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F33CF3" w:rsidRPr="009C5434" w:rsidRDefault="00F33CF3" w:rsidP="004F6F1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Pr="009C5434" w:rsidRDefault="00F33CF3" w:rsidP="004F6F11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F33CF3" w:rsidRDefault="00F33CF3" w:rsidP="00F33CF3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33CF3" w:rsidRDefault="00F33CF3" w:rsidP="00F33CF3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33CF3" w:rsidRDefault="00F33CF3" w:rsidP="00F33CF3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F33CF3" w:rsidRDefault="00F33CF3" w:rsidP="00F33CF3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33CF3" w:rsidRPr="00E22A24" w:rsidRDefault="00F33CF3" w:rsidP="00F33CF3">
      <w:pPr>
        <w:jc w:val="center"/>
        <w:rPr>
          <w:b/>
          <w:bCs/>
          <w:sz w:val="28"/>
          <w:szCs w:val="28"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327533">
        <w:rPr>
          <w:color w:val="0090A6"/>
          <w:sz w:val="28"/>
          <w:szCs w:val="28"/>
          <w:rtl/>
        </w:rPr>
        <w:t>المتتاليات</w:t>
      </w:r>
      <w:r>
        <w:rPr>
          <w:rFonts w:hint="cs"/>
          <w:color w:val="0090A6"/>
          <w:sz w:val="28"/>
          <w:szCs w:val="28"/>
          <w:rtl/>
        </w:rPr>
        <w:t xml:space="preserve"> </w:t>
      </w:r>
      <w:r w:rsidRPr="00327533">
        <w:rPr>
          <w:color w:val="0090A6"/>
          <w:sz w:val="28"/>
          <w:szCs w:val="28"/>
          <w:rtl/>
        </w:rPr>
        <w:t>والمتسلسلات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4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      الصفحات: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58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90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797"/>
        <w:gridCol w:w="2790"/>
        <w:gridCol w:w="4680"/>
        <w:gridCol w:w="1530"/>
        <w:gridCol w:w="1440"/>
        <w:gridCol w:w="1338"/>
      </w:tblGrid>
      <w:tr w:rsidR="00F33CF3" w:rsidRPr="009C5434" w:rsidTr="004F6F11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33CF3" w:rsidRPr="009C5434" w:rsidTr="004F6F11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CF3" w:rsidRPr="009C5434" w:rsidRDefault="00F33CF3" w:rsidP="004F6F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327533">
              <w:rPr>
                <w:color w:val="0090A6"/>
                <w:sz w:val="28"/>
                <w:szCs w:val="28"/>
                <w:rtl/>
              </w:rPr>
              <w:t>الوحدة</w:t>
            </w:r>
            <w:r w:rsidRPr="00327533">
              <w:rPr>
                <w:color w:val="000000"/>
                <w:sz w:val="28"/>
                <w:szCs w:val="28"/>
                <w:rtl/>
              </w:rPr>
              <w:t xml:space="preserve">6 </w:t>
            </w:r>
            <w:r w:rsidRPr="00327533">
              <w:rPr>
                <w:color w:val="0090A6"/>
                <w:sz w:val="28"/>
                <w:szCs w:val="28"/>
                <w:rtl/>
              </w:rPr>
              <w:t>المتتاليات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327533">
              <w:rPr>
                <w:color w:val="0090A6"/>
                <w:sz w:val="28"/>
                <w:szCs w:val="28"/>
                <w:rtl/>
              </w:rPr>
              <w:t>والمتسلسلات</w:t>
            </w:r>
          </w:p>
          <w:p w:rsidR="00F33CF3" w:rsidRPr="009C5434" w:rsidRDefault="00F33CF3" w:rsidP="004F6F1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33CF3" w:rsidRPr="009C5434" w:rsidRDefault="00F33CF3" w:rsidP="004F6F11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Default="00F33CF3" w:rsidP="004F6F11">
            <w:pPr>
              <w:rPr>
                <w:b/>
                <w:bCs/>
                <w:rtl/>
                <w:lang w:bidi="ar-JO"/>
              </w:rPr>
            </w:pPr>
          </w:p>
          <w:p w:rsidR="00F33CF3" w:rsidRPr="00327533" w:rsidRDefault="00F33CF3" w:rsidP="004F6F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7533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327533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المتتاليات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والمتسلسلات</w:t>
            </w:r>
          </w:p>
          <w:p w:rsidR="00F33CF3" w:rsidRPr="00327533" w:rsidRDefault="00F33CF3" w:rsidP="004F6F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7533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327533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المتتاليات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والمتسلسلات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الحسابية</w:t>
            </w:r>
          </w:p>
          <w:p w:rsidR="00F33CF3" w:rsidRPr="00327533" w:rsidRDefault="00F33CF3" w:rsidP="004F6F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7533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327533">
              <w:rPr>
                <w:color w:val="0090A6"/>
                <w:sz w:val="28"/>
                <w:szCs w:val="28"/>
                <w:rtl/>
              </w:rPr>
              <w:t xml:space="preserve">3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المتتاليات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والمتسلسلات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الهندسية</w:t>
            </w:r>
          </w:p>
          <w:p w:rsidR="00F33CF3" w:rsidRPr="00327533" w:rsidRDefault="00F33CF3" w:rsidP="004F6F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27533">
              <w:rPr>
                <w:rFonts w:ascii="@Ö÷'ED˛" w:hAnsi="@Ö÷'ED˛"/>
                <w:color w:val="0090A6"/>
                <w:sz w:val="28"/>
                <w:szCs w:val="28"/>
                <w:rtl/>
              </w:rPr>
              <w:t>الدرس</w:t>
            </w:r>
            <w:r w:rsidRPr="00327533">
              <w:rPr>
                <w:color w:val="0090A6"/>
                <w:sz w:val="28"/>
                <w:szCs w:val="28"/>
                <w:rtl/>
              </w:rPr>
              <w:t xml:space="preserve">4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المتسلسلات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الهندسية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اللانهائية</w:t>
            </w:r>
          </w:p>
          <w:p w:rsidR="00F33CF3" w:rsidRPr="009C5434" w:rsidRDefault="00F33CF3" w:rsidP="004F6F11">
            <w:pPr>
              <w:jc w:val="center"/>
              <w:rPr>
                <w:b/>
                <w:bCs/>
                <w:rtl/>
                <w:lang w:bidi="ar-JO"/>
              </w:rPr>
            </w:pPr>
            <w:r w:rsidRPr="00327533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اختبار</w:t>
            </w:r>
            <w:r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599E"/>
                <w:sz w:val="28"/>
                <w:szCs w:val="28"/>
                <w:rtl/>
              </w:rPr>
              <w:t>نهاية</w:t>
            </w:r>
            <w:r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327533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الوحدة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المتسلسلة</w:t>
            </w: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المتسلسلة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المنتهية</w:t>
            </w: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33CF3" w:rsidRPr="00155D2C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المتسلسلة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غير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المنتهية</w:t>
            </w: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رمز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المجموع</w:t>
            </w: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33CF3" w:rsidRPr="00155D2C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مجموع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المتسلسلة</w:t>
            </w: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المتتالية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الحسابية</w:t>
            </w:r>
          </w:p>
          <w:p w:rsidR="00F33CF3" w:rsidRPr="00155D2C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أساس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المتتالية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الحسابية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المتسلسلة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الحسابية</w:t>
            </w: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المتتالية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الهندسية</w:t>
            </w: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المتسلسلة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الهندسية</w:t>
            </w: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أساس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المتتالية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الهندسية</w:t>
            </w:r>
          </w:p>
          <w:p w:rsidR="00F33CF3" w:rsidRPr="00155D2C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أساس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المتسلسلة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الهندسية</w:t>
            </w: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المتسلسلة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الهندسية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اللانهائية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المجموع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الجزئي</w:t>
            </w:r>
          </w:p>
          <w:p w:rsidR="00F33CF3" w:rsidRDefault="00F33CF3" w:rsidP="004F6F11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المتسلسلة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المتقاربة</w:t>
            </w:r>
          </w:p>
          <w:p w:rsidR="00F33CF3" w:rsidRPr="001E435C" w:rsidRDefault="00F33CF3" w:rsidP="004F6F11">
            <w:pPr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155D2C">
              <w:rPr>
                <w:rFonts w:ascii="@Ö÷'ED˛" w:eastAsiaTheme="minorHAnsi" w:hAnsi="@Ö÷'ED˛"/>
                <w:i/>
                <w:rtl/>
              </w:rPr>
              <w:t>المتسلسلة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155D2C">
              <w:rPr>
                <w:rFonts w:ascii="@Ö÷'ED˛" w:eastAsiaTheme="minorHAnsi" w:hAnsi="@Ö÷'ED˛"/>
                <w:i/>
                <w:rtl/>
              </w:rPr>
              <w:t>المتباعدة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Pr="00C411AD" w:rsidRDefault="00F33CF3" w:rsidP="004F6F11">
            <w:pPr>
              <w:rPr>
                <w:b/>
                <w:bCs/>
                <w:rtl/>
                <w:lang w:bidi="ar-JO"/>
              </w:rPr>
            </w:pP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يُمكِن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إيجاد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مجموع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المتسلسلة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المنتهية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بجمع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حدودها</w:t>
            </w: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إذا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كان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الفرق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بين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حدين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متتاليين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متتالية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عددية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يساوي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قيمة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ثابتة،فإنَّ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هذه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المتتالية</w:t>
            </w: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تُسمّى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متتالية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حسابية</w:t>
            </w: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إذا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كانت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النسبة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ثابتة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بين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كل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حدين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متتاليين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متتالية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،فإنَّها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تُسمّى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متتالية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هندسية</w:t>
            </w: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33CF3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المتسلسلة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الهندسية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اللانهائية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متسلسلة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تحوي</w:t>
            </w:r>
          </w:p>
          <w:p w:rsidR="00F33CF3" w:rsidRPr="00F64C91" w:rsidRDefault="00F33CF3" w:rsidP="004F6F1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عددًا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نهائيًّا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الحدود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Default="00F33CF3" w:rsidP="004F6F11">
            <w:pPr>
              <w:rPr>
                <w:b/>
                <w:bCs/>
                <w:rtl/>
              </w:rPr>
            </w:pPr>
          </w:p>
          <w:p w:rsidR="00F33CF3" w:rsidRPr="00BC1D74" w:rsidRDefault="00F33CF3" w:rsidP="004F6F11">
            <w:pPr>
              <w:jc w:val="center"/>
              <w:rPr>
                <w:b/>
                <w:bCs/>
                <w:rtl/>
              </w:rPr>
            </w:pPr>
          </w:p>
          <w:p w:rsidR="00F33CF3" w:rsidRPr="00BC1D74" w:rsidRDefault="00F33CF3" w:rsidP="004F6F11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 xml:space="preserve">تطبيق النشاطات المنزلية بشكل صحيح مع </w:t>
            </w:r>
            <w:proofErr w:type="spellStart"/>
            <w:r w:rsidRPr="00BC1D74">
              <w:rPr>
                <w:rFonts w:hint="cs"/>
                <w:b/>
                <w:bCs/>
                <w:rtl/>
              </w:rPr>
              <w:t>ايجاد</w:t>
            </w:r>
            <w:proofErr w:type="spellEnd"/>
            <w:r w:rsidRPr="00BC1D74">
              <w:rPr>
                <w:rFonts w:hint="cs"/>
                <w:b/>
                <w:bCs/>
                <w:rtl/>
              </w:rPr>
              <w:t xml:space="preserve"> الحلول المناسبة ومناقشتها</w:t>
            </w:r>
          </w:p>
          <w:p w:rsidR="00F33CF3" w:rsidRPr="00BC1D74" w:rsidRDefault="00F33CF3" w:rsidP="004F6F11">
            <w:pPr>
              <w:jc w:val="center"/>
              <w:rPr>
                <w:b/>
                <w:bCs/>
                <w:rtl/>
              </w:rPr>
            </w:pPr>
          </w:p>
          <w:p w:rsidR="00F33CF3" w:rsidRDefault="00F33CF3" w:rsidP="004F6F11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F33CF3" w:rsidRDefault="00F33CF3" w:rsidP="004F6F11">
            <w:pPr>
              <w:jc w:val="center"/>
              <w:rPr>
                <w:b/>
                <w:bCs/>
                <w:rtl/>
              </w:rPr>
            </w:pPr>
          </w:p>
          <w:p w:rsidR="00F33CF3" w:rsidRPr="00BC1D74" w:rsidRDefault="00F33CF3" w:rsidP="004F6F11">
            <w:pPr>
              <w:jc w:val="center"/>
              <w:rPr>
                <w:b/>
                <w:bCs/>
                <w:rtl/>
              </w:rPr>
            </w:pPr>
          </w:p>
          <w:p w:rsidR="00F33CF3" w:rsidRPr="009C5434" w:rsidRDefault="00F33CF3" w:rsidP="004F6F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Default="00F33CF3" w:rsidP="004F6F1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F33CF3" w:rsidRPr="009C5434" w:rsidRDefault="00F33CF3" w:rsidP="004F6F1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F3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Pr="009C5434" w:rsidRDefault="00F33CF3" w:rsidP="004F6F1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F33CF3" w:rsidRPr="009C5434" w:rsidRDefault="00F33CF3" w:rsidP="004F6F1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33CF3" w:rsidRPr="009C5434" w:rsidRDefault="00F33CF3" w:rsidP="004F6F11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F33CF3" w:rsidRPr="00123C83" w:rsidRDefault="00F33CF3" w:rsidP="00F33CF3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:rsidR="00F33CF3" w:rsidRDefault="00F33CF3" w:rsidP="00F33CF3"/>
    <w:p w:rsidR="00A92A5F" w:rsidRDefault="00A92A5F"/>
    <w:sectPr w:rsidR="00A92A5F" w:rsidSect="00952B8D">
      <w:headerReference w:type="default" r:id="rId4"/>
      <w:footerReference w:type="default" r:id="rId5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B1" w:rsidRPr="004320BA" w:rsidRDefault="00F33CF3" w:rsidP="001A1947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1B0DB1" w:rsidRDefault="00F33CF3" w:rsidP="00D50A1D">
    <w:pPr>
      <w:pStyle w:val="a4"/>
      <w:rPr>
        <w:rtl/>
        <w:lang w:bidi="ar-JO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D66" w:rsidRDefault="00F33CF3" w:rsidP="00952B8D">
    <w:pPr>
      <w:pStyle w:val="a3"/>
      <w:jc w:val="center"/>
      <w:rPr>
        <w:sz w:val="32"/>
        <w:szCs w:val="32"/>
        <w:rtl/>
        <w:lang w:bidi="ar-JO"/>
      </w:rPr>
    </w:pPr>
  </w:p>
  <w:p w:rsidR="0013262B" w:rsidRPr="0013262B" w:rsidRDefault="00F33CF3" w:rsidP="00952B8D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Pr="00A47CEA">
      <w:rPr>
        <w:rFonts w:hint="cs"/>
        <w:color w:val="FF0000"/>
        <w:sz w:val="32"/>
        <w:szCs w:val="32"/>
        <w:rtl/>
        <w:lang w:bidi="ar-JO"/>
      </w:rPr>
      <w:t>ا</w:t>
    </w:r>
    <w:r w:rsidRPr="00A47CEA">
      <w:rPr>
        <w:rFonts w:hint="cs"/>
        <w:color w:val="FF0000"/>
        <w:sz w:val="32"/>
        <w:szCs w:val="32"/>
        <w:rtl/>
        <w:lang w:bidi="ar-JO"/>
      </w:rPr>
      <w:t>ل</w:t>
    </w:r>
    <w:r w:rsidRPr="00A47CEA">
      <w:rPr>
        <w:rFonts w:hint="cs"/>
        <w:color w:val="FF0000"/>
        <w:sz w:val="32"/>
        <w:szCs w:val="32"/>
        <w:rtl/>
        <w:lang w:bidi="ar-JO"/>
      </w:rPr>
      <w:t>أول أدبي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33CF3"/>
    <w:rsid w:val="00A92A5F"/>
    <w:rsid w:val="00AC5BAF"/>
    <w:rsid w:val="00F3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3CF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F33CF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F33CF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F33C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33CF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33C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2022-01-24T20:56:00Z</dcterms:created>
  <dcterms:modified xsi:type="dcterms:W3CDTF">2022-01-24T21:04:00Z</dcterms:modified>
</cp:coreProperties>
</file>