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397"/>
        <w:gridCol w:w="199"/>
        <w:gridCol w:w="345"/>
        <w:gridCol w:w="545"/>
        <w:gridCol w:w="545"/>
        <w:gridCol w:w="545"/>
        <w:gridCol w:w="545"/>
        <w:gridCol w:w="545"/>
        <w:gridCol w:w="1844"/>
        <w:gridCol w:w="2334"/>
        <w:gridCol w:w="726"/>
        <w:gridCol w:w="9"/>
        <w:gridCol w:w="795"/>
        <w:gridCol w:w="6"/>
        <w:gridCol w:w="799"/>
      </w:tblGrid>
      <w:tr w:rsidR="009866DE" w:rsidRPr="00B76307" w:rsidTr="004D4A89">
        <w:tc>
          <w:tcPr>
            <w:tcW w:w="11179" w:type="dxa"/>
            <w:gridSpan w:val="15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مدرسة </w:t>
            </w:r>
            <w:proofErr w:type="spellStart"/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جناعة</w:t>
            </w:r>
            <w:proofErr w:type="spellEnd"/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الأساسية للبنين </w:t>
            </w:r>
          </w:p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الامتحان الثاني لمادة الثقافة المالية</w:t>
            </w:r>
          </w:p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المدة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: 40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دقيقة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الثلاثاء، 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10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كانون الأول 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2019</w:t>
            </w:r>
          </w:p>
        </w:tc>
      </w:tr>
      <w:tr w:rsidR="009866DE" w:rsidRPr="00B76307" w:rsidTr="004D4A89">
        <w:tc>
          <w:tcPr>
            <w:tcW w:w="11179" w:type="dxa"/>
            <w:gridSpan w:val="15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9866DE" w:rsidRPr="00B76307" w:rsidTr="004D4A89">
        <w:tc>
          <w:tcPr>
            <w:tcW w:w="1397" w:type="dxa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782" w:type="dxa"/>
            <w:gridSpan w:val="14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1179" w:type="dxa"/>
            <w:gridSpan w:val="15"/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10"/>
                <w:szCs w:val="10"/>
                <w:rtl/>
              </w:rPr>
            </w:pPr>
          </w:p>
        </w:tc>
      </w:tr>
      <w:tr w:rsidR="009866DE" w:rsidRPr="00B76307" w:rsidTr="004D4A89">
        <w:tc>
          <w:tcPr>
            <w:tcW w:w="1397" w:type="dxa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544" w:type="dxa"/>
            <w:gridSpan w:val="2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45" w:type="dxa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45" w:type="dxa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proofErr w:type="spellStart"/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545" w:type="dxa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45" w:type="dxa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545" w:type="dxa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904" w:type="dxa"/>
            <w:gridSpan w:val="3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4" w:type="dxa"/>
            <w:gridSpan w:val="2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05" w:type="dxa"/>
            <w:gridSpan w:val="2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1179" w:type="dxa"/>
            <w:gridSpan w:val="15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9866DE" w:rsidRPr="00B76307" w:rsidTr="004D4A89">
        <w:tc>
          <w:tcPr>
            <w:tcW w:w="1596" w:type="dxa"/>
            <w:gridSpan w:val="2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7983" w:type="dxa"/>
            <w:gridSpan w:val="10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ضع إشارة 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>(</w:t>
            </w:r>
            <w:r w:rsidRPr="00B7630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إزاء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العبارة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الصحيحة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وإشارة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 xml:space="preserve"> (</w:t>
            </w:r>
            <w:r w:rsidRPr="00B76307">
              <w:rPr>
                <w:rFonts w:cs="Calibri"/>
                <w:b/>
                <w:bCs/>
                <w:sz w:val="28"/>
                <w:szCs w:val="28"/>
              </w:rPr>
              <w:t>X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إزاء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العبار</w:t>
            </w:r>
            <w:bookmarkStart w:id="0" w:name="_GoBack"/>
            <w:bookmarkEnd w:id="0"/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الخطأ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فيما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يأتي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1179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نفسي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مرتبط بحالة المرسل أو المُستقبِل النفسية 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(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الفرح، الغضب، الحزن، القلق، الخوف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).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لفظي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مرتبط بمعاني كلماتٍ ودلالاتها؛ إذ قد تكون الكلمات غير مفهومة أو تحتمل أكثر من معنى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إدراكي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مرتبط بالأحكام المسبقة عند المُرسل أو المُستقبِل 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(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تفسير المرسل أو مستقبل معاني الكلمات بطريقة مختلفة</w:t>
            </w:r>
            <w:r w:rsidRPr="00B76307">
              <w:rPr>
                <w:rFonts w:cs="Calibri" w:hint="cs"/>
                <w:spacing w:val="-16"/>
                <w:sz w:val="28"/>
                <w:szCs w:val="28"/>
                <w:rtl/>
              </w:rPr>
              <w:t>).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من أهمية التحدث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وسيلة البشر في التخاطب قبل القراءة والكتابة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طلب منخفض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عدد كبير من الناس يرغبون في الحصول عليه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عرض مرتفع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الكمية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ا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>ل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متوفرة قليلة، مما يؤدي إلى ارتفاع السعر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العرض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مقدار ما يتوفر من سلعة ما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الطلب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مقدار ما يطلب المستهلك من سلعة ما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المرسل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من يرسل الرسالة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الإرسال اللفظي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نقل الأفكار والمعاني إلى الآخرين بواسطة الكلمات والرموز والألفاظ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1179" w:type="dxa"/>
            <w:gridSpan w:val="15"/>
            <w:tcBorders>
              <w:top w:val="dotted" w:sz="4" w:space="0" w:color="auto"/>
              <w:bottom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9866DE" w:rsidRPr="00B76307" w:rsidTr="004D4A89">
        <w:tc>
          <w:tcPr>
            <w:tcW w:w="1596" w:type="dxa"/>
            <w:gridSpan w:val="2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7983" w:type="dxa"/>
            <w:gridSpan w:val="10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/>
                <w:b/>
                <w:bCs/>
                <w:sz w:val="28"/>
                <w:szCs w:val="28"/>
                <w:rtl/>
              </w:rPr>
              <w:t>اختر الإجابة الصحيحة فيما يأتي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9866DE" w:rsidRPr="00B76307" w:rsidTr="004D4A89">
        <w:tc>
          <w:tcPr>
            <w:tcW w:w="11179" w:type="dxa"/>
            <w:gridSpan w:val="15"/>
            <w:tcBorders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</w:tr>
      <w:tr w:rsidR="009866DE" w:rsidRPr="00B76307" w:rsidTr="004D4A89">
        <w:trPr>
          <w:trHeight w:val="172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مرتبط بحالة المُرسِل أو المستقبل الجسدية 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(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الحر، البرد، الجوع، المرض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).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نفسي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جسدي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عملية نقل الرسائل وتفسيرها بين شخصين أو أكثر، على نحو يحقق الهدف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الرسالة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</w:t>
            </w:r>
          </w:p>
        </w:tc>
      </w:tr>
      <w:tr w:rsidR="009866DE" w:rsidRPr="00B76307" w:rsidTr="004D4A89">
        <w:trPr>
          <w:trHeight w:val="46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نقل الأفكار والمعاني إلى الآخرين عن طريق إيماءات الجسم والإشارات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 اللفظي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 غير اللفظي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استجابة المستقبل للرسالة ورده، وهنا يصبح المستقبل مرسلاً والمرسل مستقبلاً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قناة الاتصال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التغذية الراجعة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مبرمج ومطوّر التطبيقات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وظائف مالية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وظائف تكنولوجية 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مرتبط بالمحيط الذي تتم فيه عملية الاتصال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لفظي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بيئي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عدد كبير من الناس يرغبون في الحصول على سلعةٍ ما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طلب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طلب مرتفع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من يستقبل الرسالة ويفك رموزها ويفهمها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المرسل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المستقبل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وسيلة الاقتناع والإفهام بين المتحدث والمستمع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مهارات التحدث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أهمية التحدث</w:t>
            </w:r>
          </w:p>
        </w:tc>
      </w:tr>
      <w:tr w:rsidR="009866DE" w:rsidRPr="00B76307" w:rsidTr="004D4A89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9866DE" w:rsidRPr="00B76307" w:rsidTr="004D4A89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9866DE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عندما يرغب عدد كبير من الناس في الحصول على سلعة ما فإن هذا يؤدي إلى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: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ازدياد العرض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ازدياد الطلب </w:t>
            </w:r>
          </w:p>
        </w:tc>
      </w:tr>
      <w:tr w:rsidR="009866DE" w:rsidRPr="00B76307" w:rsidTr="004D4A89">
        <w:tc>
          <w:tcPr>
            <w:tcW w:w="11179" w:type="dxa"/>
            <w:gridSpan w:val="15"/>
            <w:tcBorders>
              <w:top w:val="dotted" w:sz="4" w:space="0" w:color="auto"/>
            </w:tcBorders>
            <w:shd w:val="clear" w:color="auto" w:fill="auto"/>
          </w:tcPr>
          <w:p w:rsidR="009866DE" w:rsidRPr="00B76307" w:rsidRDefault="009866DE" w:rsidP="004D4A89">
            <w:pPr>
              <w:bidi/>
              <w:spacing w:line="240" w:lineRule="auto"/>
              <w:rPr>
                <w:rFonts w:cs="Calibri"/>
                <w:spacing w:val="-16"/>
                <w:sz w:val="18"/>
                <w:szCs w:val="18"/>
                <w:rtl/>
              </w:rPr>
            </w:pPr>
          </w:p>
        </w:tc>
      </w:tr>
      <w:tr w:rsidR="009866DE" w:rsidRPr="00B76307" w:rsidTr="004D4A89">
        <w:tc>
          <w:tcPr>
            <w:tcW w:w="11179" w:type="dxa"/>
            <w:gridSpan w:val="15"/>
            <w:shd w:val="clear" w:color="auto" w:fill="D9D9D9"/>
          </w:tcPr>
          <w:p w:rsidR="009866DE" w:rsidRPr="00B76307" w:rsidRDefault="009866DE" w:rsidP="004D4A89">
            <w:pPr>
              <w:bidi/>
              <w:spacing w:line="240" w:lineRule="auto"/>
              <w:jc w:val="center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الأستاذ</w:t>
            </w:r>
            <w:r w:rsidRPr="00B76307">
              <w:rPr>
                <w:rFonts w:cs="Calibri" w:hint="cs"/>
                <w:b/>
                <w:bCs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مؤيد فتوح</w:t>
            </w:r>
          </w:p>
        </w:tc>
      </w:tr>
    </w:tbl>
    <w:p w:rsidR="00837034" w:rsidRDefault="00837034"/>
    <w:sectPr w:rsidR="00837034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66DE"/>
    <w:rsid w:val="00837034"/>
    <w:rsid w:val="009866D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DE"/>
    <w:pPr>
      <w:spacing w:after="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2021-11-10T16:58:00Z</dcterms:created>
  <dcterms:modified xsi:type="dcterms:W3CDTF">2021-11-10T17:00:00Z</dcterms:modified>
</cp:coreProperties>
</file>