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29" w:rsidRPr="00FA70AF" w:rsidRDefault="004B1E29" w:rsidP="004B1E29">
      <w:pPr>
        <w:pStyle w:val="Title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تحليل المحتوى  </w:t>
      </w: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الصف : ــ الثاني الأساسي    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</w:t>
      </w:r>
    </w:p>
    <w:tbl>
      <w:tblPr>
        <w:bidiVisual/>
        <w:tblW w:w="14601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9"/>
        <w:gridCol w:w="1732"/>
        <w:gridCol w:w="1660"/>
        <w:gridCol w:w="1975"/>
        <w:gridCol w:w="1786"/>
        <w:gridCol w:w="2535"/>
        <w:gridCol w:w="1844"/>
      </w:tblGrid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3069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732" w:type="dxa"/>
          </w:tcPr>
          <w:p w:rsidR="004B1E29" w:rsidRDefault="004B1E29" w:rsidP="00327F5D">
            <w:pPr>
              <w:pStyle w:val="Heading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1660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1975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786" w:type="dxa"/>
          </w:tcPr>
          <w:p w:rsidR="004B1E29" w:rsidRDefault="004B1E29" w:rsidP="00327F5D">
            <w:pPr>
              <w:pStyle w:val="Heading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535" w:type="dxa"/>
          </w:tcPr>
          <w:p w:rsidR="004B1E29" w:rsidRDefault="004B1E29" w:rsidP="00327F5D">
            <w:pPr>
              <w:pStyle w:val="Heading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1844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3069" w:type="dxa"/>
          </w:tcPr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القر 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>من آداب تلاوة القران الكريم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فرائض الوضوء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سنن الوضوء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سورة القدر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>نشيد كتاب الله قران</w:t>
            </w:r>
            <w:r>
              <w:rPr>
                <w:rFonts w:hint="cs"/>
                <w:b/>
                <w:bCs/>
                <w:rtl/>
                <w:lang w:eastAsia="en-US"/>
              </w:rPr>
              <w:t>ي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لله تعالى القادر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- دعوة سيدنا ابراهيم عليه السلام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دعوة سيدنا محمد ( ص) لتوحيد الله تعالى  </w:t>
            </w: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lang w:eastAsia="en-US"/>
              </w:rPr>
            </w:pPr>
          </w:p>
        </w:tc>
        <w:tc>
          <w:tcPr>
            <w:tcW w:w="1732" w:type="dxa"/>
          </w:tcPr>
          <w:p w:rsidR="004B1E29" w:rsidRDefault="004B1E29" w:rsidP="00327F5D">
            <w:pPr>
              <w:pStyle w:val="Heading2"/>
              <w:rPr>
                <w:rFonts w:hint="cs"/>
                <w:rtl/>
                <w:lang w:eastAsia="en-US" w:bidi="ar-SA"/>
              </w:rPr>
            </w:pPr>
            <w:r>
              <w:rPr>
                <w:rFonts w:hint="cs"/>
                <w:rtl/>
                <w:lang w:eastAsia="en-US" w:bidi="ar-SA"/>
              </w:rPr>
              <w:lastRenderedPageBreak/>
              <w:t xml:space="preserve">القران الكريم </w:t>
            </w: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آداب تلاوة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النية ، المرفقين </w:t>
            </w: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التسمية ، السواك </w:t>
            </w: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ليلة القدر ، أنزلناه ، الروح ، سلام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أهداني ، بإتقان ، الرحمة </w:t>
            </w: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القادر ، أحسن تقويم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lastRenderedPageBreak/>
              <w:t>أفواجا ، دعوة</w:t>
            </w:r>
            <w:r>
              <w:rPr>
                <w:rFonts w:hint="cs"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أركان </w:t>
            </w:r>
            <w:r>
              <w:rPr>
                <w:rFonts w:hint="cs"/>
                <w:b/>
                <w:bCs/>
                <w:rtl/>
                <w:lang w:eastAsia="en-US"/>
              </w:rPr>
              <w:t>الاسلام</w:t>
            </w: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 ، القدر خيره وشره ، اليوم </w:t>
            </w:r>
            <w:r>
              <w:rPr>
                <w:rFonts w:hint="cs"/>
                <w:b/>
                <w:bCs/>
                <w:rtl/>
                <w:lang w:eastAsia="en-US"/>
              </w:rPr>
              <w:t>الآخر</w:t>
            </w:r>
          </w:p>
          <w:p w:rsidR="004B1E29" w:rsidRPr="00DE606B" w:rsidRDefault="004B1E29" w:rsidP="00327F5D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1660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الوضوء قبل 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الوضوء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الإكثار من الصلاة وتلاوة القران الكريم في ليلة القدر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الحفظ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حفظ النشيد غيبا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قدرة 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معرفة دعوة سيدنا ابراهيم بالله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معرفة أركان الاسلام(الشهادتان-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الصلاة- صوم رمضان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الزكاة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حج البيت </w:t>
            </w: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 </w:t>
            </w:r>
          </w:p>
        </w:tc>
        <w:tc>
          <w:tcPr>
            <w:tcW w:w="1975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القران الكريم كتاب اله تعالى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استعمال السواك من سنن الوضوء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إحسان الوضوء وصول الماء إلى جميع أعضاء  الوضوء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نزل القران في ليلة القدر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يكثر نزول الملائكة في ليلة القدر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القران يهدي الناس إلى عبادة 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القادر اسم من أسماء الله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جبريل عليه السلام نزل بالا يما</w:t>
            </w:r>
            <w:r>
              <w:rPr>
                <w:rFonts w:hint="eastAsia"/>
                <w:b/>
                <w:bCs/>
                <w:rtl/>
                <w:lang w:eastAsia="en-US"/>
              </w:rPr>
              <w:t>ن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على سيدنا محمد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القران الكريم انزل على سيدنا محمد ( ص)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0B6DCE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786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كلما قرأ الإنسان القران كلما زاد تقربه 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تجنب الانشغال بالكلام والضحك عند الاستماع لتلاوة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إتقان الوضوء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الروح : جبريل عليه السلام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الكريم تقربنا إلى 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صبر سيدنا محمد ( ص) على أذى قريش رغبة في دعوة الناس إلى اليمان بالله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 خمسة</w:t>
            </w: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535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الحرص على تلاوة القران الكريم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الالتزام بآداب 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أحب القران الكريم كتاب 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حب 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عدم الإسراف في استخدام الماء عند الوضوء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الله تعالى قادر على كل شي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الإيمان بالله تعالى وحده لا شريك له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الايمان بأركان الاسلام خمسة</w:t>
            </w:r>
          </w:p>
          <w:p w:rsidR="004B1E29" w:rsidRDefault="004B1E29" w:rsidP="00327F5D">
            <w:pPr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4B1E29" w:rsidRDefault="004B1E29" w:rsidP="00327F5D">
            <w:pPr>
              <w:pStyle w:val="Heading2"/>
              <w:rPr>
                <w:rFonts w:hint="cs"/>
                <w:rtl/>
                <w:lang w:eastAsia="en-US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C11569">
              <w:rPr>
                <w:rFonts w:hint="cs"/>
                <w:b/>
                <w:bCs/>
                <w:rtl/>
                <w:lang w:eastAsia="en-US" w:bidi="ar-JO"/>
              </w:rPr>
              <w:t xml:space="preserve">تلاوة القران الكريم في البيت </w:t>
            </w: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C11569">
              <w:rPr>
                <w:rFonts w:hint="cs"/>
                <w:b/>
                <w:bCs/>
                <w:rtl/>
                <w:lang w:eastAsia="en-US" w:bidi="ar-JO"/>
              </w:rPr>
              <w:t xml:space="preserve">حفظ سورة القدر غيبا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تحليل محتوى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</w:t>
      </w:r>
    </w:p>
    <w:tbl>
      <w:tblPr>
        <w:bidiVisual/>
        <w:tblW w:w="146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173"/>
        <w:gridCol w:w="1660"/>
        <w:gridCol w:w="1962"/>
        <w:gridCol w:w="1776"/>
        <w:gridCol w:w="2210"/>
        <w:gridCol w:w="1985"/>
      </w:tblGrid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2173" w:type="dxa"/>
          </w:tcPr>
          <w:p w:rsidR="004B1E29" w:rsidRDefault="004B1E29" w:rsidP="00327F5D">
            <w:pPr>
              <w:pStyle w:val="Heading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1660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1962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776" w:type="dxa"/>
          </w:tcPr>
          <w:p w:rsidR="004B1E29" w:rsidRDefault="004B1E29" w:rsidP="00327F5D">
            <w:pPr>
              <w:pStyle w:val="Heading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210" w:type="dxa"/>
          </w:tcPr>
          <w:p w:rsidR="004B1E29" w:rsidRDefault="004B1E29" w:rsidP="00327F5D">
            <w:pPr>
              <w:pStyle w:val="Heading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1985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4B1E29" w:rsidTr="00327F5D">
        <w:tblPrEx>
          <w:tblCellMar>
            <w:top w:w="0" w:type="dxa"/>
            <w:bottom w:w="0" w:type="dxa"/>
          </w:tblCellMar>
        </w:tblPrEx>
        <w:trPr>
          <w:trHeight w:val="5824"/>
        </w:trPr>
        <w:tc>
          <w:tcPr>
            <w:tcW w:w="2835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سورة الفيل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طفولة سيدنا محمد ( ص)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سورة الضحى (1) ، (2)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B42227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173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العصف- سجيل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ابابيل-</w:t>
            </w:r>
          </w:p>
          <w:p w:rsidR="004B1E29" w:rsidRPr="0018795F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تضليل</w:t>
            </w: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3D45E8">
              <w:rPr>
                <w:rFonts w:hint="cs"/>
                <w:b/>
                <w:bCs/>
                <w:rtl/>
                <w:lang w:eastAsia="en-US"/>
              </w:rPr>
              <w:t xml:space="preserve">فصيح اللسان ، البادية ، اليتيم ، رعايته </w:t>
            </w: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 w:rsidRPr="003D45E8">
              <w:rPr>
                <w:rFonts w:hint="cs"/>
                <w:b/>
                <w:bCs/>
                <w:rtl/>
                <w:lang w:eastAsia="en-US"/>
              </w:rPr>
              <w:t xml:space="preserve">الضحى ، الليل إذا سجى ، ما ودعك ، فهدى ، فأغنى ، السائل ، فحدث </w:t>
            </w: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/>
              </w:rPr>
            </w:pPr>
          </w:p>
          <w:p w:rsidR="004B1E29" w:rsidRPr="00DE606B" w:rsidRDefault="004B1E29" w:rsidP="00327F5D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1660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الحفظ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الكريم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طفولة سيدنا محمد ( ص)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الحفظ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962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اهلكت جماعات من الطيور قوم ابرهة الحبشي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حليمة السعدية مرضعة سيدنا محمد  (ص)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أغنى الله تعالى سيدنا محمد بالمال بعد الفقر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776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الأعمال الصالحة  تقربا إلى الله تعالى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حب سيدنا محمد ( ص)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شكر الله تعالى على نعمه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ــ العطف على اليتيم وعدم إيذائه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210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شكرا لله تعالى على نعمه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ان الله تعالى يحمي بيته الحرام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76727B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تقدير عظم الله تعالى </w:t>
            </w:r>
          </w:p>
        </w:tc>
        <w:tc>
          <w:tcPr>
            <w:tcW w:w="1985" w:type="dxa"/>
          </w:tcPr>
          <w:p w:rsidR="004B1E29" w:rsidRDefault="004B1E29" w:rsidP="00327F5D">
            <w:pPr>
              <w:pStyle w:val="Heading2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تلاوة القران الكريم </w:t>
            </w:r>
          </w:p>
          <w:p w:rsidR="004B1E29" w:rsidRDefault="004B1E29" w:rsidP="00327F5D">
            <w:pPr>
              <w:rPr>
                <w:rFonts w:hint="cs"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3D45E8">
              <w:rPr>
                <w:rFonts w:hint="cs"/>
                <w:b/>
                <w:bCs/>
                <w:rtl/>
                <w:lang w:eastAsia="en-US" w:bidi="ar-JO"/>
              </w:rPr>
              <w:t xml:space="preserve">اذكر بركتين حصلتا لحليمة السعدية 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>من وجود سيدنا محمد ( ص) في بيتها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3D45E8">
              <w:rPr>
                <w:rFonts w:hint="cs"/>
                <w:b/>
                <w:bCs/>
                <w:rtl/>
                <w:lang w:eastAsia="en-US" w:bidi="ar-JO"/>
              </w:rPr>
              <w:t>اذكر الأشياء التي اقسم الله تعالى بها غي سورة الضحى</w:t>
            </w:r>
            <w:r>
              <w:rPr>
                <w:rFonts w:hint="cs"/>
                <w:rtl/>
                <w:lang w:eastAsia="en-US" w:bidi="ar-JO"/>
              </w:rPr>
              <w:t xml:space="preserve">  </w:t>
            </w: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D91ACB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   تحليل محتوى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tbl>
      <w:tblPr>
        <w:tblpPr w:leftFromText="180" w:rightFromText="180" w:vertAnchor="page" w:horzAnchor="margin" w:tblpXSpec="right" w:tblpY="3556"/>
        <w:bidiVisual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00"/>
        <w:gridCol w:w="2032"/>
        <w:gridCol w:w="2126"/>
        <w:gridCol w:w="1559"/>
        <w:gridCol w:w="2835"/>
        <w:gridCol w:w="2694"/>
      </w:tblGrid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1413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800" w:type="dxa"/>
          </w:tcPr>
          <w:p w:rsidR="004B1E29" w:rsidRDefault="004B1E29" w:rsidP="00327F5D">
            <w:pPr>
              <w:pStyle w:val="Heading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2032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2126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559" w:type="dxa"/>
          </w:tcPr>
          <w:p w:rsidR="004B1E29" w:rsidRDefault="004B1E29" w:rsidP="00327F5D">
            <w:pPr>
              <w:pStyle w:val="Heading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835" w:type="dxa"/>
          </w:tcPr>
          <w:p w:rsidR="004B1E29" w:rsidRDefault="004B1E29" w:rsidP="00327F5D">
            <w:pPr>
              <w:pStyle w:val="Heading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2694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1413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من آداب المسلم في المسجد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Pr="00B42227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800" w:type="dxa"/>
          </w:tcPr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3D45E8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DE606B" w:rsidRDefault="004B1E29" w:rsidP="00327F5D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2032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آداب المسلم في المسجد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حفظ الأدعية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النظام من آداب المسجد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كلما زادت تلاوتنا للقران الكريم زاد إيماننا بالله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عدد ركعات الصلاة المفروضة  17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كلما أتقن المسلم صلاة كلما زاد تقربا إلى الله تعالى </w:t>
            </w: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835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المحافظة على أداء الصلوات المفروضة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المحافظة على أداء الصلوات في وقتها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512462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الاتزام بآداب المسجد وحث الآخرين عليها </w:t>
            </w:r>
          </w:p>
        </w:tc>
        <w:tc>
          <w:tcPr>
            <w:tcW w:w="2694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p w:rsidR="004B1E29" w:rsidRDefault="004B1E29" w:rsidP="004B1E29">
      <w:pPr>
        <w:pStyle w:val="Subtitle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   تحليل محتوى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   </w:t>
      </w:r>
    </w:p>
    <w:p w:rsidR="004B1E29" w:rsidRDefault="004B1E29" w:rsidP="004B1E29">
      <w:pPr>
        <w:jc w:val="lowKashida"/>
        <w:rPr>
          <w:rFonts w:hint="cs"/>
          <w:b/>
          <w:bCs/>
          <w:rtl/>
          <w:lang w:eastAsia="en-US" w:bidi="ar-JO"/>
        </w:rPr>
      </w:pPr>
    </w:p>
    <w:tbl>
      <w:tblPr>
        <w:bidiVisual/>
        <w:tblW w:w="146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701"/>
        <w:gridCol w:w="2410"/>
        <w:gridCol w:w="2410"/>
        <w:gridCol w:w="1276"/>
        <w:gridCol w:w="2873"/>
        <w:gridCol w:w="2372"/>
      </w:tblGrid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701" w:type="dxa"/>
          </w:tcPr>
          <w:p w:rsidR="004B1E29" w:rsidRDefault="004B1E29" w:rsidP="00327F5D">
            <w:pPr>
              <w:pStyle w:val="Heading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2410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2410" w:type="dxa"/>
          </w:tcPr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276" w:type="dxa"/>
          </w:tcPr>
          <w:p w:rsidR="004B1E29" w:rsidRDefault="004B1E29" w:rsidP="00327F5D">
            <w:pPr>
              <w:pStyle w:val="Heading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873" w:type="dxa"/>
          </w:tcPr>
          <w:p w:rsidR="004B1E29" w:rsidRDefault="004B1E29" w:rsidP="00327F5D">
            <w:pPr>
              <w:pStyle w:val="Heading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2372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4B1E29" w:rsidTr="00327F5D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من آداب التعامل مع الأخوة في البيت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دعاء الخروج من البيت ودعاء الدخول إليه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B42227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حديث الاحسان  الى الجار </w:t>
            </w:r>
          </w:p>
        </w:tc>
        <w:tc>
          <w:tcPr>
            <w:tcW w:w="1701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يرحم ، يوقر ، يرفق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توكلت , ولجنا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خرجنا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Pr="00262421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</w:tc>
        <w:tc>
          <w:tcPr>
            <w:tcW w:w="2410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حسن التعامل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الحفظ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الحفظ</w:t>
            </w: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410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الله تعالى أمرنا بالتعاون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احترام الكبير من أخلاق المسلمين  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دعاء الخروج من البيت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( بسم الله توكلت على الله )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jc w:val="center"/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873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حسن التعامل مع الآخرين</w:t>
            </w: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قراءة الأدعية عند الخروج من البيت أو الدخول إليه </w:t>
            </w:r>
          </w:p>
          <w:p w:rsidR="004B1E29" w:rsidRPr="00220EE7" w:rsidRDefault="004B1E29" w:rsidP="00327F5D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وجوب تفقد الجار والسؤال عن احواله</w:t>
            </w:r>
          </w:p>
        </w:tc>
        <w:tc>
          <w:tcPr>
            <w:tcW w:w="2372" w:type="dxa"/>
          </w:tcPr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Default="004B1E29" w:rsidP="00327F5D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4B1E29" w:rsidRPr="00C11569" w:rsidRDefault="004B1E29" w:rsidP="00327F5D">
            <w:pPr>
              <w:rPr>
                <w:rFonts w:hint="cs"/>
                <w:lang w:eastAsia="en-US" w:bidi="ar-JO"/>
              </w:rPr>
            </w:pPr>
          </w:p>
        </w:tc>
      </w:tr>
    </w:tbl>
    <w:p w:rsidR="004B1E29" w:rsidRPr="00262421" w:rsidRDefault="004B1E29" w:rsidP="004B1E29">
      <w:pPr>
        <w:rPr>
          <w:rFonts w:hint="cs"/>
          <w:lang w:bidi="ar-JO"/>
        </w:rPr>
      </w:pPr>
    </w:p>
    <w:p w:rsidR="00005595" w:rsidRPr="004B1E29" w:rsidRDefault="004B1E29">
      <w:bookmarkStart w:id="0" w:name="_GoBack"/>
      <w:bookmarkEnd w:id="0"/>
    </w:p>
    <w:sectPr w:rsidR="00005595" w:rsidRPr="004B1E29" w:rsidSect="00B806F1">
      <w:pgSz w:w="16838" w:h="11906" w:orient="landscape"/>
      <w:pgMar w:top="1797" w:right="1440" w:bottom="1797" w:left="1440" w:header="720" w:footer="720" w:gutter="0"/>
      <w:pgBorders w:offsetFrom="page">
        <w:top w:val="celticKnotwork" w:sz="10" w:space="24" w:color="auto"/>
        <w:left w:val="celticKnotwork" w:sz="10" w:space="24" w:color="auto"/>
        <w:bottom w:val="celticKnotwork" w:sz="10" w:space="24" w:color="auto"/>
        <w:right w:val="celticKnotwork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9"/>
    <w:rsid w:val="00034B3F"/>
    <w:rsid w:val="004B1E29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829E0A-A20C-416E-89C2-E3E8D497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B1E29"/>
    <w:pPr>
      <w:keepNext/>
      <w:jc w:val="center"/>
      <w:outlineLvl w:val="0"/>
    </w:pPr>
    <w:rPr>
      <w:b/>
      <w:bCs/>
      <w:lang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4B1E29"/>
    <w:pPr>
      <w:keepNext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link w:val="Heading3Char"/>
    <w:qFormat/>
    <w:rsid w:val="004B1E29"/>
    <w:pPr>
      <w:keepNext/>
      <w:jc w:val="lowKashida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E29"/>
    <w:rPr>
      <w:rFonts w:ascii="Times New Roman" w:eastAsia="Times New Roman" w:hAnsi="Times New Roman" w:cs="Times New Roman"/>
      <w:b/>
      <w:bCs/>
      <w:sz w:val="24"/>
      <w:szCs w:val="24"/>
      <w:lang w:bidi="ar-JO"/>
    </w:rPr>
  </w:style>
  <w:style w:type="character" w:customStyle="1" w:styleId="Heading2Char">
    <w:name w:val="Heading 2 Char"/>
    <w:basedOn w:val="DefaultParagraphFont"/>
    <w:link w:val="Heading2"/>
    <w:rsid w:val="004B1E29"/>
    <w:rPr>
      <w:rFonts w:ascii="Times New Roman" w:eastAsia="Times New Roman" w:hAnsi="Times New Roman" w:cs="Times New Roman"/>
      <w:b/>
      <w:bCs/>
      <w:sz w:val="24"/>
      <w:szCs w:val="24"/>
      <w:lang w:eastAsia="ar-SA" w:bidi="ar-JO"/>
    </w:rPr>
  </w:style>
  <w:style w:type="character" w:customStyle="1" w:styleId="Heading3Char">
    <w:name w:val="Heading 3 Char"/>
    <w:basedOn w:val="DefaultParagraphFont"/>
    <w:link w:val="Heading3"/>
    <w:rsid w:val="004B1E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B1E29"/>
    <w:pPr>
      <w:jc w:val="center"/>
    </w:pPr>
    <w:rPr>
      <w:b/>
      <w:bCs/>
      <w:sz w:val="28"/>
      <w:szCs w:val="28"/>
      <w:lang w:eastAsia="en-US" w:bidi="ar-JO"/>
    </w:rPr>
  </w:style>
  <w:style w:type="character" w:customStyle="1" w:styleId="TitleChar">
    <w:name w:val="Title Char"/>
    <w:basedOn w:val="DefaultParagraphFont"/>
    <w:link w:val="Title"/>
    <w:rsid w:val="004B1E29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Subtitle">
    <w:name w:val="Subtitle"/>
    <w:basedOn w:val="Normal"/>
    <w:link w:val="SubtitleChar"/>
    <w:qFormat/>
    <w:rsid w:val="004B1E29"/>
    <w:rPr>
      <w:b/>
      <w:bCs/>
      <w:sz w:val="28"/>
      <w:szCs w:val="28"/>
      <w:lang w:eastAsia="en-US" w:bidi="ar-JO"/>
    </w:rPr>
  </w:style>
  <w:style w:type="character" w:customStyle="1" w:styleId="SubtitleChar">
    <w:name w:val="Subtitle Char"/>
    <w:basedOn w:val="DefaultParagraphFont"/>
    <w:link w:val="Subtitle"/>
    <w:rsid w:val="004B1E29"/>
    <w:rPr>
      <w:rFonts w:ascii="Times New Roman" w:eastAsia="Times New Roman" w:hAnsi="Times New Roman" w:cs="Times New Roman"/>
      <w:b/>
      <w:bCs/>
      <w:sz w:val="28"/>
      <w:szCs w:val="28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2021-08-29T08:16:00Z</dcterms:created>
  <dcterms:modified xsi:type="dcterms:W3CDTF">2021-08-29T08:17:00Z</dcterms:modified>
</cp:coreProperties>
</file>